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i/>
        </w:rPr>
        <w:t xml:space="preserve">NOTES TO COAUTHORS:</w:t>
      </w:r>
      <w:r>
        <w:rPr>
          <w:i/>
        </w:rPr>
        <w:t xml:space="preserve"> </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w:t>
      </w:r>
      <w:r>
        <w:rPr>
          <w:vertAlign w:val="subscript"/>
        </w:rPr>
        <w:t xml:space="preserve">2</w:t>
      </w:r>
      <w:r>
        <w:t xml:space="preserve"> </w:t>
      </w:r>
      <w:r>
        <w:t xml:space="preserve">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(Friedlingstein</w:t>
      </w:r>
      <w:r>
        <w:t xml:space="preserve"> </w:t>
      </w:r>
      <w:r>
        <w:rPr>
          <w:i/>
        </w:rPr>
        <w:t xml:space="preserve">et al</w:t>
      </w:r>
      <w:r>
        <w:t xml:space="preserve"> </w:t>
      </w:r>
      <w:r>
        <w:t xml:space="preserve">2006, Krause</w:t>
      </w:r>
      <w:r>
        <w:t xml:space="preserve"> </w:t>
      </w:r>
      <w:r>
        <w:rPr>
          <w:i/>
        </w:rPr>
        <w:t xml:space="preserve">et al</w:t>
      </w:r>
      <w:r>
        <w:t xml:space="preserve"> </w:t>
      </w:r>
      <w:r>
        <w:t xml:space="preserve">2018, Bonan</w:t>
      </w:r>
      <w:r>
        <w:t xml:space="preserve"> </w:t>
      </w:r>
      <w:r>
        <w:rPr>
          <w:i/>
        </w:rPr>
        <w:t xml:space="preserve">et al</w:t>
      </w:r>
      <w:r>
        <w:t xml:space="preserve"> </w:t>
      </w:r>
      <w:r>
        <w:t xml:space="preserve">2019, Di Vittorio</w:t>
      </w:r>
      <w:r>
        <w:t xml:space="preserve"> </w:t>
      </w:r>
      <w:r>
        <w:rPr>
          <w:i/>
        </w:rPr>
        <w:t xml:space="preserve">et al</w:t>
      </w:r>
      <w:r>
        <w:t xml:space="preserve"> </w:t>
      </w:r>
      <w:r>
        <w:t xml:space="preserve">2020)</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[e.g., aboveground biomass:</w:t>
      </w:r>
      <w:r>
        <w:t xml:space="preserve"> </w:t>
      </w:r>
      <w:r>
        <w:t xml:space="preserve">(</w:t>
      </w:r>
      <w:r>
        <w:rPr>
          <w:b/>
        </w:rPr>
        <w:t xml:space="preserve">???</w:t>
      </w:r>
      <w:r>
        <w:t xml:space="preserve">)</w:t>
      </w:r>
      <w:r>
        <w:t xml:space="preserve">;</w:t>
      </w:r>
      <w:r>
        <w:t xml:space="preserve"> </w:t>
      </w:r>
      <w:r>
        <w:rPr>
          <w:b/>
        </w:rPr>
        <w:t xml:space="preserve">REF</w:t>
      </w:r>
      <w:r>
        <w:t xml:space="preserve">; gross primary productivity,</w:t>
      </w:r>
      <w:r>
        <w:t xml:space="preserve"> </w:t>
      </w:r>
      <m:oMath>
        <m:r>
          <m:t>G</m:t>
        </m:r>
        <m:r>
          <m:t>P</m:t>
        </m:r>
        <m:r>
          <m:t>P</m:t>
        </m:r>
      </m:oMath>
      <w:r>
        <w:t xml:space="preserve">:</w:t>
      </w:r>
      <w:r>
        <w:t xml:space="preserve"> </w:t>
      </w:r>
      <w:r>
        <w:t xml:space="preserve">Li and Xiao (2019)</w:t>
      </w:r>
      <w:r>
        <w:t xml:space="preserve">;</w:t>
      </w:r>
      <w:r>
        <w:t xml:space="preserve"> </w:t>
      </w:r>
      <w:r>
        <w:rPr>
          <w:b/>
        </w:rPr>
        <w:t xml:space="preserve">REFS for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(Badgley</w:t>
      </w:r>
      <w:r>
        <w:t xml:space="preserve"> </w:t>
      </w:r>
      <w:r>
        <w:rPr>
          <w:i/>
        </w:rPr>
        <w:t xml:space="preserve">et al</w:t>
      </w:r>
      <w:r>
        <w:t xml:space="preserve"> </w:t>
      </w:r>
      <w:r>
        <w:t xml:space="preserve">2019)</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w:t>
      </w:r>
      <w:r>
        <w:t xml:space="preserve"> </w:t>
      </w:r>
      <w:r>
        <w:rPr>
          <w:b/>
        </w:rPr>
        <w:t xml:space="preserve">???</w:t>
      </w:r>
      <w:r>
        <w:t xml:space="preserv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(Warner</w:t>
      </w:r>
      <w:r>
        <w:t xml:space="preserve"> </w:t>
      </w:r>
      <w:r>
        <w:rPr>
          <w:i/>
        </w:rPr>
        <w:t xml:space="preserve">et al</w:t>
      </w:r>
      <w:r>
        <w:t xml:space="preserve"> </w:t>
      </w:r>
      <w:r>
        <w:t xml:space="preserve">2019)</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w:t>
      </w:r>
      <w:r>
        <w:rPr>
          <w:b/>
        </w:rPr>
        <w:t xml:space="preserve">???</w:t>
      </w:r>
      <w:r>
        <w:t xml:space="preserv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w:t>
      </w:r>
      <w:r>
        <w:rPr>
          <w:vertAlign w:val="superscript"/>
        </w:rPr>
        <w:t xml:space="preserve">-1</w:t>
      </w:r>
      <w:r>
        <w:t xml:space="preserve"> </w:t>
      </w:r>
      <w:r>
        <w:t xml:space="preserve">from YEAR-YEAR (Pan et al 2011;</w:t>
      </w:r>
      <w:r>
        <w:t xml:space="preserve"> </w:t>
      </w:r>
      <w:r>
        <w:rPr>
          <w:b/>
        </w:rPr>
        <w:t xml:space="preserve">UPDATE</w:t>
      </w:r>
      <w:r>
        <w:t xml:space="preserve">), reducing the net forest sink to ~1.1-2.2 Gt C yr</w:t>
      </w:r>
      <w:r>
        <w:rPr>
          <w:vertAlign w:val="superscript"/>
        </w:rPr>
        <w:t xml:space="preserve">-1</w:t>
      </w:r>
      <w:r>
        <w:t xml:space="preserve"> </w:t>
      </w:r>
      <w:r>
        <w:t xml:space="preserve">across Earth’s forests</w:t>
      </w:r>
      <w:r>
        <w:t xml:space="preserve"> </w:t>
      </w:r>
      <w:r>
        <w:t xml:space="preserve">(</w:t>
      </w:r>
      <w:r>
        <w:rPr>
          <w:b/>
        </w:rPr>
        <w:t xml:space="preserve">???</w:t>
      </w:r>
      <w:r>
        <w:t xml:space="preserv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almost two-thirds of the world’s forests were secondary as of 2010 (</w:t>
      </w:r>
      <w:r>
        <w:rPr>
          <w:b/>
        </w:rPr>
        <w:t xml:space="preserve">FAO 2010</w:t>
      </w:r>
      <w:r>
        <w:t xml:space="preserve">)</w:t>
      </w:r>
      <w:r>
        <w:t xml:space="preserve"> </w:t>
      </w:r>
      <w:r>
        <w:t xml:space="preserve">As anthropogenic and climate-driven disturbances impact an growing proportion of Earth’s forests</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is increasingly important.</w:t>
      </w:r>
      <w:r>
        <w:t xml:space="preserve"> </w:t>
      </w:r>
      <w:r>
        <w:t xml:space="preserve">Although age trends in aboveground biomass have been relatively well-studied and recently synthesized globally</w:t>
      </w:r>
      <w:r>
        <w:t xml:space="preserve"> </w:t>
      </w:r>
      <w:r>
        <w:t xml:space="preserve">(Cook-Patton</w:t>
      </w:r>
      <w:r>
        <w:t xml:space="preserve"> </w:t>
      </w:r>
      <w:r>
        <w:rPr>
          <w:i/>
        </w:rPr>
        <w:t xml:space="preserve">et al</w:t>
      </w:r>
      <w:r>
        <w:t xml:space="preserve"> </w:t>
      </w:r>
      <w:r>
        <w:t xml:space="preserve">2020)</w:t>
      </w:r>
      <w:r>
        <w:t xml:space="preserve">, a relative dearth of data and synthesis on other C stocks and fluxes in secondary forests points to an under-filled need to characterize age-related trends in forest C cycling.</w:t>
      </w:r>
      <w:r>
        <w:t xml:space="preserve"> </w:t>
      </w:r>
      <w:r>
        <w:t xml:space="preserve">Such understanding is particularly critical for reducing uncertainty regarding the potential for carbon uptake and climate change mitigation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32499 records (81.7%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(58.3%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67.5%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1).</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GPP$,</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two of the variables without significant differences among biomes (</w:t>
      </w:r>
      <m:oMath>
        <m:r>
          <m:t>A</m:t>
        </m:r>
        <m:r>
          <m:t>N</m:t>
        </m:r>
        <m:r>
          <m:t>P</m:t>
        </m:r>
        <m:sSub>
          <m:e>
            <m:r>
              <m:t>P</m:t>
            </m:r>
          </m:e>
          <m:sub>
            <m:r>
              <m:t>l</m:t>
            </m:r>
            <m:r>
              <m:t>i</m:t>
            </m:r>
            <m:r>
              <m:t>t</m:t>
            </m:r>
            <m:r>
              <m:t>t</m:t>
            </m:r>
            <m:r>
              <m:t>e</m:t>
            </m:r>
            <m:r>
              <m:t>r</m:t>
            </m:r>
            <m:r>
              <m:t>f</m:t>
            </m:r>
            <m:r>
              <m:t>a</m:t>
            </m:r>
            <m:r>
              <m:t>l</m:t>
            </m:r>
            <m:r>
              <m:t>l</m:t>
            </m:r>
          </m:sub>
        </m:sSub>
      </m:oMath>
      <w:r>
        <w:t xml:space="preserve"> </w:t>
      </w:r>
      <w:r>
        <w:t xml:space="preserve">and</w:t>
      </w:r>
      <w:r>
        <w:t xml:space="preserve"> </w:t>
      </w:r>
      <m:oMath>
        <m:r>
          <m:t>B</m:t>
        </m:r>
        <m:r>
          <m:t>N</m:t>
        </m:r>
        <m:r>
          <m:t>P</m:t>
        </m:r>
        <m:sSub>
          <m:e>
            <m:r>
              <m:t>P</m:t>
            </m:r>
          </m:e>
          <m:sub>
            <m:r>
              <m:t>f</m:t>
            </m:r>
            <m:r>
              <m:t>i</m:t>
            </m:r>
            <m:r>
              <m:t>n</m:t>
            </m:r>
            <m:r>
              <m:t>e</m:t>
            </m:r>
          </m:sub>
        </m:sSub>
      </m:oMath>
      <w:r>
        <w:t xml:space="preserve">; Figs. S8 and S11, respectively), the same general trends applied but were not statistically significant.</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marginally higher values for the temperate conifer biome (Table 1, Fig. S10; differences significant in mixed effects model but not in post-hoc pairwise comparison).</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tropical, boreal, and temperate conifer forests (Figs. 5,S1).</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t xml:space="preserve">There were sufficient data to assess mature forest biome differences for nine stock variables, and significant differences among biomes were detected for five variables (</w:t>
      </w:r>
      <m:oMath>
        <m:sSub>
          <m:e>
            <m:r>
              <m:t>B</m:t>
            </m:r>
          </m:e>
          <m:sub>
            <m:r>
              <m:t>t</m:t>
            </m:r>
            <m:r>
              <m:t>o</m:t>
            </m:r>
            <m:r>
              <m:t>t</m:t>
            </m:r>
          </m:sub>
        </m:sSub>
      </m:oMath>
      <w:r>
        <w:t xml:space="preserve">,</w:t>
      </w:r>
      <w:r>
        <w:t xml:space="preserve"> </w:t>
      </w:r>
      <m:oMath>
        <m:sSub>
          <m:e>
            <m:r>
              <m:t>B</m:t>
            </m:r>
          </m:e>
          <m:sub>
            <m:r>
              <m:t>a</m:t>
            </m:r>
            <m:r>
              <m:t>g</m:t>
            </m:r>
          </m:sub>
        </m:sSub>
      </m:oMath>
      <w:r>
        <w:t xml:space="preserve">,</w:t>
      </w:r>
      <w:r>
        <w:t xml:space="preserve">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w:t>
      </w:r>
      <w:r>
        <w:t xml:space="preserve"> </w:t>
      </w:r>
      <m:oMath>
        <m:sSub>
          <m:e>
            <m:r>
              <m:t>B</m:t>
            </m:r>
          </m:e>
          <m:sub>
            <m:r>
              <m:t>r</m:t>
            </m:r>
            <m:r>
              <m:t>o</m:t>
            </m:r>
            <m:r>
              <m:t>o</m:t>
            </m:r>
            <m:r>
              <m:t>t</m:t>
            </m:r>
            <m:r>
              <m:t>−</m:t>
            </m:r>
            <m:r>
              <m:t>c</m:t>
            </m:r>
            <m:r>
              <m:t>o</m:t>
            </m:r>
            <m:r>
              <m:t>a</m:t>
            </m:r>
            <m:r>
              <m:t>r</m:t>
            </m:r>
            <m:r>
              <m:t>s</m:t>
            </m:r>
            <m:r>
              <m:t>e</m:t>
            </m:r>
          </m:sub>
        </m:sSub>
      </m:oMath>
      <w:r>
        <w:t xml:space="preserve">; Table 1).</w:t>
      </w:r>
      <w:r>
        <w:t xml:space="preserve"> </w:t>
      </w:r>
      <w:r>
        <w:t xml:space="preserve">C stocks had less consistent patterns across biomes (Figs. 7, S16-S26).</w:t>
      </w:r>
      <w:r>
        <w:t xml:space="preserve"> </w:t>
      </w:r>
      <w:r>
        <w:t xml:space="preserve">For</w:t>
      </w:r>
      <w:r>
        <w:t xml:space="preserve"> </w:t>
      </w:r>
      <m:oMath>
        <m:sSub>
          <m:e>
            <m:r>
              <m:t>B</m:t>
            </m:r>
          </m:e>
          <m:sub>
            <m:r>
              <m:t>t</m:t>
            </m:r>
            <m:r>
              <m:t>o</m:t>
            </m:r>
            <m:r>
              <m:t>t</m:t>
            </m:r>
          </m:sub>
        </m:sSub>
      </m:oMath>
      <w:r>
        <w:t xml:space="preserve"> </w:t>
      </w:r>
      <w:r>
        <w:t xml:space="preserve">and</w:t>
      </w:r>
      <w:r>
        <w:t xml:space="preserve"> </w:t>
      </w:r>
      <m:oMath>
        <m:sSub>
          <m:e>
            <m:r>
              <m:t>B</m:t>
            </m:r>
          </m:e>
          <m:sub>
            <m:r>
              <m:t>a</m:t>
            </m:r>
            <m:r>
              <m:t>g</m:t>
            </m:r>
          </m:sub>
        </m:sSub>
      </m:oMath>
      <w:r>
        <w:t xml:space="preserve">, tropical broadleaf forests had the highest biomass and boreal forests the lowest, with temperate broadleaf and needleleaf (</w:t>
      </w:r>
      <m:oMath>
        <m:sSub>
          <m:e>
            <m:r>
              <m:t>B</m:t>
            </m:r>
          </m:e>
          <m:sub>
            <m:r>
              <m:t>a</m:t>
            </m:r>
            <m:r>
              <m:t>g</m:t>
            </m:r>
          </m:sub>
        </m:sSub>
      </m:oMath>
      <w:r>
        <w:t xml:space="preserve"> </w:t>
      </w:r>
      <w:r>
        <w:t xml:space="preserve">only) intermediate.</w:t>
      </w:r>
      <w:r>
        <w:t xml:space="preserve"> </w:t>
      </w:r>
      <w:r>
        <w:t xml:space="preserve">For three variables that had been disproportionately sampled in the high-biomass forests of the US Pacific Northwest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 and</w:t>
      </w:r>
      <w:r>
        <w:t xml:space="preserve"> </w:t>
      </w:r>
      <m:oMath>
        <m:sSub>
          <m:e>
            <m:r>
              <m:t>B</m:t>
            </m:r>
          </m:e>
          <m:sub>
            <m:r>
              <m:t>r</m:t>
            </m:r>
            <m:r>
              <m:t>o</m:t>
            </m:r>
            <m:r>
              <m:t>o</m:t>
            </m:r>
            <m:r>
              <m:t>t</m:t>
            </m:r>
            <m:r>
              <m:t>−</m:t>
            </m:r>
            <m:r>
              <m:t>c</m:t>
            </m:r>
            <m:r>
              <m:t>o</m:t>
            </m:r>
            <m:r>
              <m:t>a</m:t>
            </m:r>
            <m:r>
              <m:t>r</m:t>
            </m:r>
            <m:r>
              <m:t>s</m:t>
            </m:r>
            <m:r>
              <m:t>e</m:t>
            </m:r>
          </m:sub>
        </m:sSub>
      </m:oMath>
      <w:r>
        <w:t xml:space="preserve">), temperate conifer forests had significantly higher stocks than the other biomes, which were not significantly different from one another.</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increased significantly with stand age (Tables 1, S2, Figs. 6-11, S1-S26; detailed below).</w:t>
      </w:r>
    </w:p>
    <w:p>
      <w:pPr>
        <w:pStyle w:val="BodyText"/>
      </w:pPr>
      <w:r>
        <w:rPr>
          <w:i/>
        </w:rPr>
        <w:t xml:space="preserve">ForC</w:t>
      </w:r>
      <w:r>
        <w:t xml:space="preserve"> </w:t>
      </w:r>
      <w:r>
        <w:t xml:space="preserve">contained 16 C flux variables with sufficient data for analyses of age trends in young forests (see Methods) (Figs. 6, S1-S15).</w:t>
      </w:r>
      <w:r>
        <w:t xml:space="preserve"> </w:t>
      </w:r>
      <w:r>
        <w:t xml:space="preserve">Of these, ten increased significantly with age:</w:t>
      </w:r>
      <w:r>
        <w:t xml:space="preserve"> </w:t>
      </w:r>
      <m:oMath>
        <m:r>
          <m:t>N</m:t>
        </m:r>
        <m:r>
          <m:t>E</m:t>
        </m:r>
        <m:r>
          <m:t>P</m:t>
        </m:r>
      </m:oMath>
      <w:r>
        <w:t xml:space="preserve">,</w:t>
      </w:r>
      <w:r>
        <w:t xml:space="preserve"> </w:t>
      </w:r>
      <m:oMath>
        <m:r>
          <m:t>G</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r>
              <m:t>i</m:t>
            </m:r>
            <m:r>
              <m:t>n</m:t>
            </m:r>
            <m:r>
              <m:t>e</m:t>
            </m:r>
          </m:sub>
        </m:sSub>
      </m:oMath>
      <w:r>
        <w:t xml:space="preserve">,</w:t>
      </w:r>
      <w:r>
        <w:t xml:space="preserve"> </w:t>
      </w:r>
      <m:oMath>
        <m:sSub>
          <m:e>
            <m:r>
              <m:t>R</m:t>
            </m:r>
          </m:e>
          <m:sub>
            <m:r>
              <m:t>e</m:t>
            </m:r>
            <m:r>
              <m:t>c</m:t>
            </m:r>
            <m:r>
              <m:t>o</m:t>
            </m:r>
          </m:sub>
        </m:sSub>
      </m:oMath>
      <w:r>
        <w:t xml:space="preserve">, and</w:t>
      </w:r>
      <w:r>
        <w:t xml:space="preserve"> </w:t>
      </w:r>
      <m:oMath>
        <m:sSub>
          <m:e>
            <m:r>
              <m:t>R</m:t>
            </m:r>
          </m:e>
          <m:sub>
            <m:r>
              <m:t>r</m:t>
            </m:r>
            <m:r>
              <m:t>o</m:t>
            </m:r>
            <m:r>
              <m:t>o</m:t>
            </m:r>
            <m:r>
              <m:t>t</m:t>
            </m:r>
          </m:sub>
        </m:sSub>
      </m:oMath>
      <w:r>
        <w:t xml:space="preserve">.</w:t>
      </w:r>
      <w:r>
        <w:t xml:space="preserve"> </w:t>
      </w:r>
      <w:r>
        <w:t xml:space="preserve">The remaining six–</w:t>
      </w:r>
      <m:oMath>
        <m:r>
          <m:t>N</m:t>
        </m:r>
        <m:r>
          <m:t>P</m:t>
        </m:r>
        <m:r>
          <m:t>P</m:t>
        </m:r>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b</m:t>
            </m:r>
            <m:r>
              <m:t>r</m:t>
            </m:r>
            <m:r>
              <m:t>a</m:t>
            </m:r>
            <m:r>
              <m:t>n</m:t>
            </m:r>
            <m:r>
              <m:t>c</m:t>
            </m:r>
            <m:r>
              <m:t>h</m:t>
            </m:r>
          </m:sub>
        </m:sSub>
      </m:oMath>
      <w:r>
        <w:t xml:space="preserve">,</w:t>
      </w:r>
      <w:r>
        <w:t xml:space="preserve"> </w:t>
      </w:r>
      <m:oMath>
        <m:r>
          <m:t>B</m:t>
        </m:r>
        <m:r>
          <m:t>N</m:t>
        </m:r>
        <m:r>
          <m:t>P</m:t>
        </m:r>
        <m:sSub>
          <m:e>
            <m:r>
              <m:t>P</m:t>
            </m:r>
          </m:e>
          <m:sub>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and conifer forests had similar flux rates than tropical forests.</w:t>
      </w:r>
      <w:r>
        <w:t xml:space="preserve"> </w:t>
      </w:r>
      <w:r>
        <w:t xml:space="preserve">Notably, and in contrast to the lack of biome differences in</w:t>
      </w:r>
      <w:r>
        <w:t xml:space="preserve"> </w:t>
      </w:r>
      <m:oMath>
        <m:r>
          <m:t>N</m:t>
        </m:r>
        <m:r>
          <m:t>E</m:t>
        </m:r>
        <m:r>
          <m:t>P</m:t>
        </m:r>
      </m:oMath>
      <w:r>
        <w:t xml:space="preserve"> </w:t>
      </w:r>
      <w:r>
        <w:t xml:space="preserve">for mature forests (Fig. 6), the tendency for temperate forests to have greater fluxes than boreal forests held for</w:t>
      </w:r>
      <w:r>
        <w:t xml:space="preserve"> </w:t>
      </w:r>
      <m:oMath>
        <m:r>
          <m:t>N</m:t>
        </m:r>
        <m:r>
          <m:t>E</m:t>
        </m:r>
        <m:r>
          <m:t>P</m:t>
        </m:r>
      </m:oMath>
      <w:r>
        <w:t xml:space="preserve"> </w:t>
      </w:r>
      <w:r>
        <w:t xml:space="preserve">in regrowth forests (tropical forests excluded because of insufficient data).</w:t>
      </w:r>
    </w:p>
    <w:p>
      <w:pPr>
        <w:pStyle w:val="BodyText"/>
      </w:pPr>
      <w:r>
        <w:t xml:space="preserve">In terms of C stocks, ten variables (all but standing deadwood,</w:t>
      </w:r>
      <w:r>
        <w:t xml:space="preserve"> </w:t>
      </w:r>
      <m:oMath>
        <m:r>
          <m:t>D</m:t>
        </m:r>
        <m:sSub>
          <m:e>
            <m:r>
              <m:t>W</m:t>
            </m:r>
          </m:e>
          <m:sub>
            <m:r>
              <m:t>s</m:t>
            </m:r>
            <m:r>
              <m:t>t</m:t>
            </m:r>
            <m:r>
              <m:t>a</m:t>
            </m:r>
            <m:r>
              <m:t>n</m:t>
            </m:r>
            <m:r>
              <m:t>d</m:t>
            </m:r>
            <m:r>
              <m:t>i</m:t>
            </m:r>
            <m:r>
              <m:t>n</m:t>
            </m:r>
            <m:r>
              <m:t>g</m:t>
            </m:r>
          </m:sub>
        </m:sSub>
      </m:oMath>
      <w:r>
        <w:t xml:space="preserve">) had sufficient data to test for age trends (Table 1, Figs. 7, S16-26).</w:t>
      </w:r>
      <w:r>
        <w:t xml:space="preserve"> </w:t>
      </w:r>
      <w:r>
        <w:t xml:space="preserve">All of these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t xml:space="preserve">There were sufficient data to model age x biome interactions were also significant for all ten of these C stock variables (Table S2).</w:t>
      </w:r>
      <w:r>
        <w:t xml:space="preserve"> </w:t>
      </w:r>
      <w:r>
        <w:t xml:space="preserve">(</w:t>
      </w:r>
      <w:r>
        <w:rPr>
          <w:b/>
        </w:rPr>
        <w:t xml:space="preserve">return here after Valentine checks whether differences in Table 1 were signficant!</w:t>
      </w:r>
      <w:r>
        <w:rPr>
          <w:b/>
        </w:rPr>
        <w:t xml:space="preserve"> </w:t>
      </w:r>
      <w:r>
        <w:t xml:space="preserve">)</w:t>
      </w:r>
      <w:r>
        <w:t xml:space="preserve"> </w:t>
      </w:r>
      <w:r>
        <w:t xml:space="preserve">In the case of two non-living C stocks (</w:t>
      </w:r>
      <m:oMath>
        <m:r>
          <m:t>D</m:t>
        </m:r>
        <m:sSub>
          <m:e>
            <m:r>
              <m:t>W</m:t>
            </m:r>
          </m:e>
          <m:sub>
            <m:r>
              <m:t>d</m:t>
            </m:r>
            <m:r>
              <m:t>o</m:t>
            </m:r>
            <m:r>
              <m:t>w</m:t>
            </m:r>
            <m:r>
              <m:t>n</m:t>
            </m:r>
          </m:sub>
        </m:sSub>
      </m:oMath>
      <w:r>
        <w:t xml:space="preserve"> </w:t>
      </w:r>
      <w:r>
        <w:t xml:space="preserve">and</w:t>
      </w:r>
      <w:r>
        <w:t xml:space="preserve"> </w:t>
      </w:r>
      <m:oMath>
        <m:r>
          <m:t>O</m:t>
        </m:r>
        <m:r>
          <m:t>L</m:t>
        </m:r>
      </m:oMath>
      <w:r>
        <w:t xml:space="preserve">)</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w:t>
      </w:r>
      <w:r>
        <w:t xml:space="preserve"> </w:t>
      </w:r>
      <w:r>
        <w:rPr>
          <w:i/>
        </w:rPr>
        <w:t xml:space="preserve">ForC</w:t>
      </w:r>
      <w:r>
        <w:t xml:space="preserve">).</w:t>
      </w:r>
    </w:p>
    <w:p>
      <w:pPr>
        <w:pStyle w:val="BodyText"/>
      </w:pPr>
      <w:r>
        <w:t xml:space="preserve">There are of course notable holes in the ForC variable coverage (Fig. 1), that limit the scope of our inferences here.</w:t>
      </w:r>
      <w:r>
        <w:t xml:space="preserve"> </w:t>
      </w:r>
      <w:r>
        <w:t xml:space="preserve">Notably,</w:t>
      </w:r>
      <w:r>
        <w:t xml:space="preserve"> </w:t>
      </w:r>
      <w:r>
        <w:rPr>
          <w:i/>
        </w:rPr>
        <w:t xml:space="preserve">ForC</w:t>
      </w:r>
      <w:r>
        <w:t xml:space="preserve"> </w:t>
      </w:r>
      <w:r>
        <w:t xml:space="preserve">currently has sparse–if any–coverage of fluxes to herbivores and higher consumers, along with the woody mortality (</w:t>
      </w:r>
      <m:oMath>
        <m:sSub>
          <m:e>
            <m:r>
              <m:t>M</m:t>
            </m:r>
          </m:e>
          <m:sub>
            <m:r>
              <m:t>w</m:t>
            </m:r>
            <m:r>
              <m:t>o</m:t>
            </m:r>
            <m:r>
              <m:t>o</m:t>
            </m:r>
            <m:r>
              <m:t>d</m:t>
            </m:r>
            <m:r>
              <m:t>y</m:t>
            </m:r>
          </m:sub>
        </m:sSub>
      </m:oMath>
      <w:r>
        <w:t xml:space="preserve">) and dead wood stocks (Tables 1, Figs. S23-S25).</w:t>
      </w:r>
      <w:r>
        <w:t xml:space="preserve"> </w:t>
      </w:r>
      <w:r>
        <w:t xml:space="preserve">Geographically, all variables are poorly covered in Africa and Siberia, a common problem in the carbon-cycle community</w:t>
      </w:r>
      <w:r>
        <w:t xml:space="preserve"> </w:t>
      </w:r>
      <w:r>
        <w:t xml:space="preserve">(Xu and Shang 2016, Schimel</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does not include soil carbon, which is covered by other efforts</w:t>
      </w:r>
      <w:r>
        <w:t xml:space="preserve"> </w:t>
      </w:r>
      <w:r>
        <w:t xml:space="preserve">(e.g., Köchy</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is not intended to replace databases that are specialized for particular parts of the C cycle analyses, e.g., aboveground biomass (</w:t>
      </w:r>
      <w:r>
        <w:rPr>
          <w:b/>
        </w:rPr>
        <w:t xml:space="preserve">REFS</w:t>
      </w:r>
      <w:r>
        <w:t xml:space="preserve">), land-atmosphere fluxes</w:t>
      </w:r>
      <w:r>
        <w:t xml:space="preserve"> </w:t>
      </w:r>
      <w:r>
        <w:t xml:space="preserve">(Baldocchi</w:t>
      </w:r>
      <w:r>
        <w:t xml:space="preserve"> </w:t>
      </w:r>
      <w:r>
        <w:rPr>
          <w:i/>
        </w:rPr>
        <w:t xml:space="preserve">et al</w:t>
      </w:r>
      <w:r>
        <w:t xml:space="preserve"> </w:t>
      </w:r>
      <w:r>
        <w:t xml:space="preserve">2001)</w:t>
      </w:r>
      <w:r>
        <w:t xml:space="preserve">, soil respiration</w:t>
      </w:r>
      <w:r>
        <w:t xml:space="preserve"> </w:t>
      </w:r>
      <w:r>
        <w:t xml:space="preserve">(</w:t>
      </w:r>
      <w:r>
        <w:rPr>
          <w:b/>
        </w:rPr>
        <w:t xml:space="preserve">???</w:t>
      </w:r>
      <w:r>
        <w:t xml:space="preserve">)</w:t>
      </w:r>
      <w:r>
        <w:t xml:space="preserve">, or the human footprint in global forests</w:t>
      </w:r>
      <w:r>
        <w:t xml:space="preserve"> </w:t>
      </w:r>
      <w:r>
        <w:t xml:space="preserve">(Magnani</w:t>
      </w:r>
      <w:r>
        <w:t xml:space="preserve"> </w:t>
      </w:r>
      <w:r>
        <w:rPr>
          <w:i/>
        </w:rPr>
        <w:t xml:space="preserve">et al</w:t>
      </w:r>
      <w:r>
        <w:t xml:space="preserve"> </w:t>
      </w:r>
      <w:r>
        <w:t xml:space="preserve">2007)</w:t>
      </w:r>
      <w:r>
        <w:t xml:space="preserve">.</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w:t>
      </w:r>
      <w:r>
        <w:t xml:space="preserve"> </w:t>
      </w:r>
      <w:r>
        <w:t xml:space="preserve">(Stoy</w:t>
      </w:r>
      <w:r>
        <w:t xml:space="preserve"> </w:t>
      </w:r>
      <w:r>
        <w:rPr>
          <w:i/>
        </w:rPr>
        <w:t xml:space="preserve">et al</w:t>
      </w:r>
      <w:r>
        <w:t xml:space="preserve"> </w:t>
      </w:r>
      <w:r>
        <w:t xml:space="preserve">2013)</w:t>
      </w:r>
      <w:r>
        <w:t xml:space="preserve">.</w:t>
      </w:r>
      <w:r>
        <w:t xml:space="preserve"> </w:t>
      </w:r>
      <w:r>
        <w:t xml:space="preserve">On the other, however,</w:t>
      </w:r>
      <w:r>
        <w:t xml:space="preserve"> </w:t>
      </w:r>
      <w:r>
        <w:rPr>
          <w:i/>
        </w:rPr>
        <w:t xml:space="preserve">ForC</w:t>
      </w:r>
      <w:r>
        <w:t xml:space="preserve"> </w:t>
      </w:r>
      <w:r>
        <w:t xml:space="preserve">derives data from multiple heterogeneous sources, and standard deviations within each biome are high; as a result, the standard for C closure is relatively loose</w:t>
      </w:r>
      <w:r>
        <w:t xml:space="preserve"> </w:t>
      </w:r>
      <w:r>
        <w:t xml:space="preserve">(</w:t>
      </w:r>
      <w:r>
        <w:rPr>
          <w:i/>
        </w:rPr>
        <w:t xml:space="preserve">c.f.</w:t>
      </w:r>
      <w:r>
        <w:t xml:space="preserve"> </w:t>
      </w:r>
      <w:r>
        <w:t xml:space="preserve">Houghton 2020)</w:t>
      </w:r>
      <w:r>
        <w:t xml:space="preserve">.</w:t>
      </w:r>
      <w:r>
        <w:t xml:space="preserve"> </w:t>
      </w:r>
      <w:r>
        <w:t xml:space="preserve">Nonetheless, the lack of closure, in the one instance where it occurs, is probably more reflective of differences in the representation of forest types (</w:t>
      </w:r>
      <w:r>
        <w:rPr>
          <w:i/>
        </w:rPr>
        <w:t xml:space="preserve">i.e.</w:t>
      </w:r>
      <w:r>
        <w:t xml:space="preserve">, disproportionate representation of US Pacific NW for</w:t>
      </w:r>
      <w:r>
        <w:t xml:space="preserve"> </w:t>
      </w:r>
      <m:oMath>
        <m:sSub>
          <m:e>
            <m:r>
              <m:t>B</m:t>
            </m:r>
          </m:e>
          <m:sub>
            <m:r>
              <m:t>r</m:t>
            </m:r>
            <m:r>
              <m:t>o</m:t>
            </m:r>
            <m:r>
              <m:t>o</m:t>
            </m:r>
            <m:r>
              <m:t>t</m:t>
            </m:r>
            <m:r>
              <m:t>−</m:t>
            </m:r>
            <m:r>
              <m:t>c</m:t>
            </m:r>
            <m:r>
              <m:t>o</m:t>
            </m:r>
            <m:r>
              <m:t>a</m:t>
            </m:r>
            <m:r>
              <m:t>r</m:t>
            </m:r>
            <m:r>
              <m:t>s</m:t>
            </m:r>
            <m:r>
              <m:t>e</m:t>
            </m:r>
          </m:sub>
        </m:sSub>
      </m:oMath>
      <w:r>
        <w:t xml:space="preserve"> </w:t>
      </w:r>
      <w:r>
        <w:t xml:space="preserve">relative to</w:t>
      </w:r>
      <w:r>
        <w:t xml:space="preserve"> </w:t>
      </w:r>
      <m:oMath>
        <m:sSub>
          <m:e>
            <m:r>
              <m:t>B</m:t>
            </m:r>
          </m:e>
          <m:sub>
            <m:r>
              <m:t>r</m:t>
            </m:r>
            <m:r>
              <m:t>o</m:t>
            </m:r>
            <m:r>
              <m:t>o</m:t>
            </m:r>
            <m:r>
              <m:t>t</m:t>
            </m:r>
          </m:sub>
        </m:sSub>
      </m:oMath>
      <w:r>
        <w:t xml:space="preserve">; Fig. 4) than of methodological accuracy.</w:t>
      </w:r>
      <w:r>
        <w:t xml:space="preserve"> </w:t>
      </w:r>
      <w:r>
        <w:t xml:space="preserve">The overall high degree of closure implies that</w:t>
      </w:r>
      <w:r>
        <w:t xml:space="preserve"> </w:t>
      </w:r>
      <w:r>
        <w:rPr>
          <w:i/>
        </w:rPr>
        <w:t xml:space="preserve">ForC</w:t>
      </w:r>
      <w:r>
        <w:t xml:space="preserve"> </w:t>
      </w:r>
      <w:r>
        <w:t xml:space="preserve">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w:t>
      </w:r>
      <w:r>
        <w:t xml:space="preserve"> </w:t>
      </w:r>
      <w:r>
        <w:t xml:space="preserve">(Phillips</w:t>
      </w:r>
      <w:r>
        <w:t xml:space="preserve"> </w:t>
      </w:r>
      <w:r>
        <w:rPr>
          <w:i/>
        </w:rPr>
        <w:t xml:space="preserve">et al</w:t>
      </w:r>
      <w:r>
        <w:t xml:space="preserve"> </w:t>
      </w:r>
      <w:r>
        <w:t xml:space="preserve">2017, Williams</w:t>
      </w:r>
      <w:r>
        <w:t xml:space="preserve"> </w:t>
      </w:r>
      <w:r>
        <w:rPr>
          <w:i/>
        </w:rPr>
        <w:t xml:space="preserve">et al</w:t>
      </w:r>
      <w:r>
        <w:t xml:space="preserve"> </w:t>
      </w:r>
      <w:r>
        <w:t xml:space="preserve">2014, Harmon</w:t>
      </w:r>
      <w:r>
        <w:t xml:space="preserve"> </w:t>
      </w:r>
      <w:r>
        <w:rPr>
          <w:i/>
        </w:rPr>
        <w:t xml:space="preserve">et al</w:t>
      </w:r>
      <w:r>
        <w:t xml:space="preserve"> </w:t>
      </w:r>
      <w:r>
        <w:t xml:space="preserve">2011)</w:t>
      </w:r>
      <w:r>
        <w:t xml:space="preserve">, or producing internally consistent global data products</w:t>
      </w:r>
      <w:r>
        <w:t xml:space="preserve"> </w:t>
      </w:r>
      <w:r>
        <w:t xml:space="preserve">(Wang</w:t>
      </w:r>
      <w:r>
        <w:t xml:space="preserve"> </w:t>
      </w:r>
      <w:r>
        <w:rPr>
          <w:i/>
        </w:rPr>
        <w:t xml:space="preserve">et al</w:t>
      </w:r>
      <w:r>
        <w:t xml:space="preserve"> </w:t>
      </w:r>
      <w:r>
        <w:t xml:space="preserve">2018)</w:t>
      </w:r>
      <w:r>
        <w:t xml:space="preserve">.</w:t>
      </w:r>
    </w:p>
    <w:p>
      <w:pPr>
        <w:pStyle w:val="Heading3"/>
      </w:pPr>
      <w:bookmarkStart w:id="45" w:name="c-cycling-across-biomes"/>
      <w:r>
        <w:t xml:space="preserve">C cycling across biomes</w:t>
      </w:r>
      <w:bookmarkEnd w:id="45"/>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w:t>
      </w:r>
      <w:r>
        <w:t xml:space="preserve"> </w:t>
      </w:r>
      <w:r>
        <w:rPr>
          <w:b/>
        </w:rPr>
        <w:t xml:space="preserve">???</w:t>
      </w:r>
      <w:r>
        <w:t xml:space="preserve">,</w:t>
      </w:r>
      <w:r>
        <w:t xml:space="preserve"> </w:t>
      </w:r>
      <w:r>
        <w:rPr>
          <w:b/>
        </w:rPr>
        <w:t xml:space="preserve">???</w:t>
      </w:r>
      <w:r>
        <w:t xml:space="preserve">,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w:t>
      </w:r>
      <w:r>
        <w:t xml:space="preserve">Luyssaert</w:t>
      </w:r>
      <w:r>
        <w:t xml:space="preserve"> </w:t>
      </w:r>
      <w:r>
        <w:rPr>
          <w:i/>
        </w:rPr>
        <w:t xml:space="preserve">et al</w:t>
      </w:r>
      <w:r>
        <w:t xml:space="preserve"> </w:t>
      </w:r>
      <w:r>
        <w:t xml:space="preserve">(2008)</w:t>
      </w:r>
      <w:r>
        <w:t xml:space="preserve">,</w:t>
      </w:r>
      <w:r>
        <w:t xml:space="preserve"> </w:t>
      </w:r>
      <w:r>
        <w:rPr>
          <w:b/>
        </w:rPr>
        <w:t xml:space="preserve">MORE REFS?</w:t>
      </w:r>
      <w:r>
        <w:t xml:space="preserve">; discussed further below], which accumulate carbon slowly relative to younger stands [</w:t>
      </w:r>
      <w:r>
        <w:t xml:space="preserve">Luyssaert</w:t>
      </w:r>
      <w:r>
        <w:t xml:space="preserve"> </w:t>
      </w:r>
      <w:r>
        <w:rPr>
          <w:i/>
        </w:rPr>
        <w:t xml:space="preserve">et al</w:t>
      </w:r>
      <w:r>
        <w:t xml:space="preserve"> </w:t>
      </w:r>
      <w:r>
        <w:t xml:space="preserve">(2008)</w:t>
      </w:r>
      <w:r>
        <w:t xml:space="preserve">;</w:t>
      </w:r>
      <w:r>
        <w:t xml:space="preserve"> </w:t>
      </w:r>
      <w:r>
        <w:rPr>
          <w:b/>
        </w:rPr>
        <w:t xml:space="preserve">REFS</w:t>
      </w:r>
      <w:r>
        <w:t xml:space="preserve">), if at all (</w:t>
      </w:r>
      <w:r>
        <w:rPr>
          <w:b/>
        </w:rPr>
        <w:t xml:space="preserve">REFS</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 (</w:t>
      </w:r>
      <w:r>
        <w:rPr>
          <w:b/>
        </w:rPr>
        <w:t xml:space="preserve">REFS</w:t>
      </w:r>
      <w:r>
        <w:t xml:space="preserve">) or disequilibrium of</w:t>
      </w:r>
      <w:r>
        <w:t xml:space="preserve"> </w:t>
      </w:r>
      <m:oMath>
        <m:sSub>
          <m:e>
            <m:r>
              <m:t>R</m:t>
            </m:r>
          </m:e>
          <m:sub>
            <m:r>
              <m:t>s</m:t>
            </m:r>
            <m:r>
              <m:t>o</m:t>
            </m:r>
            <m:r>
              <m:t>i</m:t>
            </m:r>
            <m:r>
              <m:t>l</m:t>
            </m:r>
          </m:sub>
        </m:sSub>
      </m:oMath>
      <w:r>
        <w:t xml:space="preserve"> </w:t>
      </w:r>
      <w:r>
        <w:t xml:space="preserve">relative to C inputs [e.g., in peatlands where anoxic conditions inhibit decomposition;</w:t>
      </w:r>
      <w:r>
        <w:t xml:space="preserve"> </w:t>
      </w:r>
      <w:r>
        <w:rPr>
          <w:b/>
        </w:rPr>
        <w:t xml:space="preserve">REFS</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w:t>
      </w:r>
      <w:r>
        <w:t xml:space="preserve"> </w:t>
      </w:r>
      <w:r>
        <w:t xml:space="preserve">(although they’re commonly mixed in with mature forests; e.g.,</w:t>
      </w:r>
      <w:r>
        <w:t xml:space="preserve"> </w:t>
      </w:r>
      <w:r>
        <w:rPr>
          <w:b/>
        </w:rPr>
        <w:t xml:space="preserve">???</w:t>
      </w:r>
      <w:r>
        <w:t xml:space="preserve"> </w:t>
      </w:r>
      <w:r>
        <w:rPr>
          <w:b/>
        </w:rPr>
        <w:t xml:space="preserve">REFS</w:t>
      </w:r>
      <w:r>
        <w:t xml:space="preserve">)</w:t>
      </w:r>
      <w:r>
        <w:t xml:space="preserve">.</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p>
    <w:p>
      <w:pPr>
        <w:pStyle w:val="BodyText"/>
      </w:pPr>
      <w:r>
        <w:t xml:space="preserve">In contrast to C fluxes and biomass accumulation rates in regrowth forests, stocks showed less systematic variation across biomes.</w:t>
      </w:r>
      <w:r>
        <w:t xml:space="preserve"> </w:t>
      </w:r>
      <w:r>
        <w:t xml:space="preserve">This is consistent with others studies showing that variation in forest biomass across broad climatic gradients is modest and constrained more by moisture than temperature</w:t>
      </w:r>
      <w:r>
        <w:t xml:space="preserve"> </w:t>
      </w:r>
      <w:r>
        <w:t xml:space="preserve">(</w:t>
      </w:r>
      <w:r>
        <w:rPr>
          <w:b/>
        </w:rPr>
        <w:t xml:space="preserve">???</w:t>
      </w:r>
      <w:r>
        <w:t xml:space="preserve">)</w:t>
      </w:r>
      <w:r>
        <w:t xml:space="preserve">.</w:t>
      </w:r>
      <w:r>
        <w:t xml:space="preserve"> </w:t>
      </w:r>
      <w:r>
        <w:t xml:space="preserve">Yet, differences across biomes did exist.</w:t>
      </w:r>
      <w:r>
        <w:t xml:space="preserve"> </w:t>
      </w:r>
      <w:r>
        <w:t xml:space="preserve">For aboveground biomass, which is the variable in</w:t>
      </w:r>
      <w:r>
        <w:t xml:space="preserve"> </w:t>
      </w:r>
      <w:r>
        <w:rPr>
          <w:i/>
        </w:rPr>
        <w:t xml:space="preserve">ForC</w:t>
      </w:r>
      <w:r>
        <w:t xml:space="preserve"> </w:t>
      </w:r>
      <w:r>
        <w:t xml:space="preserve">with broadest geographical representation, the trend of declining biomass from tropical to boreal regions mirrors observations from spaceborne lidar that reveal a decline in aboveground biomass (for all forests, including secondary) with latitude across the N hemisphere</w:t>
      </w:r>
      <w:r>
        <w:t xml:space="preserve"> </w:t>
      </w:r>
      <w:r>
        <w:t xml:space="preserve">(</w:t>
      </w:r>
      <w:r>
        <w:rPr>
          <w:b/>
        </w:rPr>
        <w:t xml:space="preserve">???</w:t>
      </w:r>
      <w:r>
        <w:t xml:space="preserve">)</w:t>
      </w:r>
      <w:r>
        <w:t xml:space="preserve">.</w:t>
      </w:r>
      <w:r>
        <w:t xml:space="preserve"> </w:t>
      </w:r>
      <w:r>
        <w:t xml:space="preserve">Yet, the highest- biomass forests on Earth are found in coastal temperate climates of both the southern and northern hemisphere</w:t>
      </w:r>
      <w:r>
        <w:t xml:space="preserve"> </w:t>
      </w:r>
      <w:r>
        <w:t xml:space="preserve">(Keith</w:t>
      </w:r>
      <w:r>
        <w:t xml:space="preserve"> </w:t>
      </w:r>
      <w:r>
        <w:rPr>
          <w:i/>
        </w:rPr>
        <w:t xml:space="preserve">et al</w:t>
      </w:r>
      <w:r>
        <w:t xml:space="preserve"> </w:t>
      </w:r>
      <w:r>
        <w:t xml:space="preserve">2009,</w:t>
      </w:r>
      <w:r>
        <w:t xml:space="preserve"> </w:t>
      </w:r>
      <w:r>
        <w:rPr>
          <w:b/>
        </w:rPr>
        <w:t xml:space="preserve">???</w:t>
      </w:r>
      <w:r>
        <w:t xml:space="preserve">,</w:t>
      </w:r>
      <w:r>
        <w:t xml:space="preserve"> </w:t>
      </w:r>
      <w:r>
        <w:rPr>
          <w:b/>
        </w:rPr>
        <w:t xml:space="preserve">REF??</w:t>
      </w:r>
      <w:r>
        <w:t xml:space="preserve">;</w:t>
      </w:r>
      <w:r>
        <w:t xml:space="preserve"> </w:t>
      </w:r>
      <w:r>
        <w:rPr>
          <w:b/>
        </w:rPr>
        <w:t xml:space="preserve">???</w:t>
      </w:r>
      <w:r>
        <w:t xml:space="preserve">)</w:t>
      </w:r>
      <w:r>
        <w:t xml:space="preserve">.</w:t>
      </w:r>
      <w:r>
        <w:t xml:space="preserve"> </w:t>
      </w:r>
      <w:r>
        <w:t xml:space="preserve">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w:t>
      </w:r>
      <w:r>
        <w:t xml:space="preserve"> </w:t>
      </w:r>
      <m:oMath>
        <m:r>
          <m:t>B</m:t>
        </m:r>
        <m:r>
          <m:t>N</m:t>
        </m:r>
        <m:r>
          <m:t>P</m:t>
        </m:r>
        <m:sSub>
          <m:e>
            <m:r>
              <m:t>P</m:t>
            </m:r>
          </m:e>
          <m:sub>
            <m:r>
              <m:t>c</m:t>
            </m:r>
            <m:r>
              <m:t>o</m:t>
            </m:r>
            <m:r>
              <m:t>a</m:t>
            </m:r>
            <m:r>
              <m:t>r</m:t>
            </m:r>
            <m:r>
              <m:t>s</m:t>
            </m:r>
            <m:r>
              <m:t>e</m:t>
            </m:r>
          </m:sub>
        </m:sSub>
      </m:oMath>
      <w:r>
        <w:t xml:space="preserve">).</w:t>
      </w:r>
      <w:r>
        <w:t xml:space="preserve"> </w:t>
      </w:r>
      <w:r>
        <w:t xml:space="preserve">Thus, biome differences should always be interpreted relative to the geographic distribution of sampling, which only rarely covers the majority of forested area within a biome.</w:t>
      </w:r>
    </w:p>
    <w:p>
      <w:pPr>
        <w:pStyle w:val="BodyText"/>
      </w:pPr>
      <w:r>
        <w:t xml:space="preserve">Whereas biomass can be remotely sensed and receives a lot of research attention, far less is known about geographical variation in deadwood and organic layer (</w:t>
      </w:r>
      <m:oMath>
        <m:r>
          <m:t>O</m:t>
        </m:r>
        <m:r>
          <m:t>L</m:t>
        </m:r>
      </m:oMath>
      <w:r>
        <w:t xml:space="preserve">) across biomes, which has proved a limitation for C accounting efforts</w:t>
      </w:r>
      <w:r>
        <w:t xml:space="preserve"> </w:t>
      </w:r>
      <w:r>
        <w:t xml:space="preserve">(Pan</w:t>
      </w:r>
      <w:r>
        <w:t xml:space="preserve"> </w:t>
      </w:r>
      <w:r>
        <w:rPr>
          <w:i/>
        </w:rPr>
        <w:t xml:space="preserve">et al</w:t>
      </w:r>
      <w:r>
        <w:t xml:space="preserve"> </w:t>
      </w:r>
      <w:r>
        <w:t xml:space="preserve">2011)</w:t>
      </w:r>
      <w:r>
        <w:t xml:space="preserve">.</w:t>
      </w:r>
      <w:r>
        <w:t xml:space="preserve"> </w:t>
      </w:r>
      <w:r>
        <w:t xml:space="preserve">Although these stocks can be important–exceeding 100 t C ha</w:t>
      </w:r>
      <w:r>
        <w:rPr>
          <w:vertAlign w:val="superscript"/>
        </w:rPr>
        <w:t xml:space="preserve">-1</w:t>
      </w:r>
      <w:r>
        <w:t xml:space="preserve"> </w:t>
      </w:r>
      <w:r>
        <w:t xml:space="preserve">in some stands (Figs. 7d-e, S23-S25), this study is the first to synthesize deadwood data on a global scale</w:t>
      </w:r>
      <w:r>
        <w:t xml:space="preserve"> </w:t>
      </w:r>
      <w:r>
        <w:t xml:space="preserve">(but see Cook-Patton</w:t>
      </w:r>
      <w:r>
        <w:t xml:space="preserve"> </w:t>
      </w:r>
      <w:r>
        <w:rPr>
          <w:i/>
        </w:rPr>
        <w:t xml:space="preserve">et al</w:t>
      </w:r>
      <w:r>
        <w:t xml:space="preserve"> </w:t>
      </w:r>
      <w:r>
        <w:t xml:space="preserve">2020 for young forests)</w:t>
      </w:r>
      <w:r>
        <w:t xml:space="preserve">.</w:t>
      </w:r>
      <w:r>
        <w:t xml:space="preserve"> </w:t>
      </w:r>
      <w:r>
        <w:t xml:space="preserve">Unfortunately, data remain too sparse for statistical comparison across biomes (Figs. 7, S23-S25; but see below for age trends), pointing to a need for more widespread quantification of both standing and downed deadwood.</w:t>
      </w:r>
      <w:r>
        <w:t xml:space="preserve"> </w:t>
      </w:r>
      <w:r>
        <w:rPr>
          <w:i/>
        </w:rPr>
        <w:t xml:space="preserve">ForC</w:t>
      </w:r>
      <w:r>
        <w:t xml:space="preserve"> </w:t>
      </w:r>
      <w:r>
        <w:t xml:space="preserve">coverage of</w:t>
      </w:r>
      <w:r>
        <w:t xml:space="preserve"> </w:t>
      </w:r>
      <m:oMath>
        <m:r>
          <m:t>O</m:t>
        </m:r>
        <m:r>
          <m:t>L</m:t>
        </m:r>
      </m:oMath>
      <w:r>
        <w:t xml:space="preserve"> </w:t>
      </w:r>
      <w:r>
        <w:t xml:space="preserve">stocks is more comprehensive, revealing no significant differences across temperate and tropical biomes, but a tendency towards higher</w:t>
      </w:r>
      <w:r>
        <w:t xml:space="preserve"> </w:t>
      </w:r>
      <m:oMath>
        <m:r>
          <m:t>O</m:t>
        </m:r>
        <m:r>
          <m:t>L</m:t>
        </m:r>
      </m:oMath>
      <w:r>
        <w:t xml:space="preserve"> </w:t>
      </w:r>
      <w:r>
        <w:t xml:space="preserve">in boreal forests, consistent with the idea that slower decomposition in colder climates results in more buildup of organic matter</w:t>
      </w:r>
      <w:r>
        <w:t xml:space="preserve"> </w:t>
      </w:r>
      <w:r>
        <w:t xml:space="preserve">(</w:t>
      </w:r>
      <w:r>
        <w:rPr>
          <w:b/>
        </w:rPr>
        <w:t xml:space="preserve">???</w:t>
      </w:r>
      <w:r>
        <w:t xml:space="preserve">)</w:t>
      </w:r>
      <w:r>
        <w:t xml:space="preserve">.</w:t>
      </w:r>
      <w:r>
        <w:t xml:space="preserve"> </w:t>
      </w:r>
      <w:r>
        <w:t xml:space="preserve">Further research on non-living C stocks in the world’s forests will be essential to completing the picture.</w:t>
      </w:r>
    </w:p>
    <w:p>
      <w:pPr>
        <w:pStyle w:val="Heading3"/>
      </w:pPr>
      <w:bookmarkStart w:id="46" w:name="age-trends-in-c-cycling"/>
      <w:r>
        <w:t xml:space="preserve">Age trends in C cycling</w:t>
      </w:r>
      <w:bookmarkEnd w:id="46"/>
    </w:p>
    <w:p>
      <w:pPr>
        <w:pStyle w:val="FirstParagraph"/>
      </w:pPr>
      <w:r>
        <w:rPr>
          <w:b/>
        </w:rPr>
        <w:t xml:space="preserve">Our study reveals that most C fluxes quickly increase to a plateau as stands age…</w:t>
      </w:r>
      <w:r>
        <w:t xml:space="preserve"> </w:t>
      </w:r>
      <w:r>
        <w:t xml:space="preserve">(</w:t>
      </w:r>
      <w:r>
        <w:rPr>
          <w:b/>
        </w:rPr>
        <w:t xml:space="preserve">???</w:t>
      </w:r>
      <w:r>
        <w:t xml:space="preserve">)</w:t>
      </w:r>
    </w:p>
    <w:p>
      <w:pPr>
        <w:pStyle w:val="BodyText"/>
      </w:pPr>
      <w:r>
        <w:rPr>
          <w:b/>
        </w:rPr>
        <w:t xml:space="preserve">(paragraph on NEP):</w:t>
      </w:r>
      <w:r>
        <w:rPr>
          <w:b/>
        </w:rPr>
        <w:t xml:space="preserve"> </w:t>
      </w:r>
    </w:p>
    <w:p>
      <w:pPr>
        <w:pStyle w:val="BodyText"/>
      </w:pPr>
      <w:r>
        <w:t xml:space="preserve">NEP increases with log(age) to 100 –&gt; strongest C sinks are established secondary forests. (But presumably this exact number is an artifact; don’t over-emphasize.)</w:t>
      </w:r>
    </w:p>
    <w:p>
      <w:pPr>
        <w:pStyle w:val="BodyText"/>
      </w:pPr>
      <w:r>
        <w:t xml:space="preserve">Our findings are largely consistent with, but built from a far larger dataset than, those of Pregitzer and Euskirchen (2004</w:t>
      </w:r>
      <w:r>
        <w:t xml:space="preserve"> </w:t>
      </w:r>
      <w:hyperlink r:id="rId47">
        <w:r>
          <w:rPr>
            <w:rStyle w:val="Hyperlink"/>
          </w:rPr>
          <w:t xml:space="preserve">http://dx.doi.org/10.1111/j.1365-2486.2004.00866.x</w:t>
        </w:r>
      </w:hyperlink>
      <w:r>
        <w:t xml:space="preserve">), who found that NPP and NEP to be higher in intermediate-aged forests than older forests, and emphasize the importance of forest age at the biome scale.</w:t>
      </w:r>
      <w:r>
        <w:t xml:space="preserve"> </w:t>
      </w:r>
      <w:r>
        <w:t xml:space="preserve">Quickly-changing and age-dependent fluxes were also found in a number of previous syntheses (Amiro et al. 2010 10.1029/2010JG001390, Magnani et al. 2007 10.1038/nature05847).</w:t>
      </w:r>
    </w:p>
    <w:p>
      <w:pPr>
        <w:pStyle w:val="BodyText"/>
      </w:pPr>
      <w:r>
        <w:t xml:space="preserve">In contrast to most fluxes,</w:t>
      </w:r>
      <w:r>
        <w:t xml:space="preserve"> </w:t>
      </w:r>
      <m:oMath>
        <m:r>
          <m:t>N</m:t>
        </m:r>
        <m:r>
          <m:t>E</m:t>
        </m:r>
        <m:r>
          <m:t>P</m:t>
        </m:r>
      </m:oMath>
      <w:r>
        <w:t xml:space="preserve"> </w:t>
      </w:r>
      <w:r>
        <w:t xml:space="preserve">is highest at intermediate ages</w:t>
      </w:r>
    </w:p>
    <w:p>
      <w:pPr>
        <w:pStyle w:val="BodyText"/>
      </w:pPr>
      <w:r>
        <w:t xml:space="preserve">In terms of stocks, our study reveals consistent increases in live biomass stocks with stand age–a pattern that is well-known and expected [e.g.,</w:t>
      </w:r>
      <w:r>
        <w:t xml:space="preserve"> </w:t>
      </w:r>
      <w:r>
        <w:rPr>
          <w:b/>
        </w:rPr>
        <w:t xml:space="preserve">REFS</w:t>
      </w:r>
      <w:r>
        <w:t xml:space="preserve">]–and more variable age trends in deadwood and</w:t>
      </w:r>
      <w:r>
        <w:t xml:space="preserve"> </w:t>
      </w:r>
      <m:oMath>
        <m:r>
          <m:t>O</m:t>
        </m:r>
        <m:r>
          <m:t>L</m:t>
        </m:r>
      </m:oMath>
      <w:r>
        <w:t xml:space="preserve">.</w:t>
      </w:r>
      <w:r>
        <w:t xml:space="preserve"> </w:t>
      </w:r>
      <w:r>
        <w:t xml:space="preserve">The latter are particularly sensitive to the type of disturbance, where disturbances that remove deadwood (e.g., logging, agriculture) result in negligible deadwood in young stands, followed by a buildup over time [e.g., tropical stands in Fig. 7e</w:t>
      </w:r>
      <w:r>
        <w:t xml:space="preserve"> </w:t>
      </w:r>
      <w:r>
        <w:rPr>
          <w:b/>
        </w:rPr>
        <w:t xml:space="preserve">REFS</w:t>
      </w:r>
      <w:r>
        <w:t xml:space="preserve">].</w:t>
      </w:r>
      <w:r>
        <w:t xml:space="preserve"> </w:t>
      </w:r>
      <w:r>
        <w:t xml:space="preserve">In contrast, natural disturbances (e.g., fire, drought) can produce large amounts of deadwood (mostly</w:t>
      </w:r>
      <w:r>
        <w:t xml:space="preserve"> </w:t>
      </w:r>
      <m:oMath>
        <m:r>
          <m:t>D</m:t>
        </m:r>
        <m:sSub>
          <m:e>
            <m:r>
              <m:t>W</m:t>
            </m:r>
          </m:e>
          <m:sub>
            <m:r>
              <m:t>s</m:t>
            </m:r>
            <m:r>
              <m:t>t</m:t>
            </m:r>
            <m:r>
              <m:t>a</m:t>
            </m:r>
            <m:r>
              <m:t>n</m:t>
            </m:r>
            <m:r>
              <m:t>d</m:t>
            </m:r>
            <m:r>
              <m:t>i</m:t>
            </m:r>
            <m:r>
              <m:t>n</m:t>
            </m:r>
            <m:r>
              <m:t>g</m:t>
            </m:r>
          </m:sub>
        </m:sSub>
      </m:oMath>
      <w:r>
        <w:t xml:space="preserve">) that slowly decomposes as the stand recovers, resulting in declines across young stand ages [e.g., temperate and boreal stands in Fig. 7e;</w:t>
      </w:r>
      <w:r>
        <w:t xml:space="preserve"> </w:t>
      </w:r>
      <w:r>
        <w:rPr>
          <w:b/>
        </w:rPr>
        <w:t xml:space="preserve">REF</w:t>
      </w:r>
      <w:r>
        <w:t xml:space="preserve">].</w:t>
      </w:r>
      <w:r>
        <w:t xml:space="preserve"> </w:t>
      </w:r>
      <w:r>
        <w:t xml:space="preserve">Again, further study and synthesis of non-living C stocks across biomes and stand ages will be valuable to giving a more comprehensive picture.</w:t>
      </w:r>
    </w:p>
    <w:p>
      <w:pPr>
        <w:pStyle w:val="Heading3"/>
      </w:pPr>
      <w:bookmarkStart w:id="48" w:name="Xe274d8bfc31d8f186374f5425705e4c8c528185"/>
      <w:r>
        <w:t xml:space="preserve">Relevance for climate change prediction and mitigation</w:t>
      </w:r>
      <w:bookmarkEnd w:id="48"/>
    </w:p>
    <w:p>
      <w:pPr>
        <w:pStyle w:val="FirstParagraph"/>
      </w:pPr>
      <w:r>
        <w:t xml:space="preserve">The future of forest C cycling</w:t>
      </w:r>
      <w:r>
        <w:t xml:space="preserve"> </w:t>
      </w:r>
      <w:r>
        <w:t xml:space="preserve">(Song</w:t>
      </w:r>
      <w:r>
        <w:t xml:space="preserve"> </w:t>
      </w:r>
      <w:r>
        <w:rPr>
          <w:i/>
        </w:rPr>
        <w:t xml:space="preserve">et al</w:t>
      </w:r>
      <w:r>
        <w:t xml:space="preserve"> </w:t>
      </w:r>
      <w:r>
        <w:t xml:space="preserve">2019)</w:t>
      </w:r>
      <w:r>
        <w:t xml:space="preserve"> </w:t>
      </w:r>
      <w:r>
        <w:t xml:space="preserve">will shape trends in atmospheric CO</w:t>
      </w:r>
      <w:r>
        <w:rPr>
          <w:vertAlign w:val="subscript"/>
        </w:rPr>
        <w:t xml:space="preserve">2</w:t>
      </w:r>
      <w:r>
        <w:t xml:space="preserve"> </w:t>
      </w:r>
      <w:r>
        <w:t xml:space="preserve">and the course of climate change (</w:t>
      </w:r>
      <w:r>
        <w:rPr>
          <w:b/>
        </w:rPr>
        <w:t xml:space="preserve">Schimel et al. 2015 10.1073/pnas.1407302112</w:t>
      </w:r>
      <w:r>
        <w:t xml:space="preserve">).</w:t>
      </w:r>
      <w:r>
        <w:t xml:space="preserve"> </w:t>
      </w:r>
      <w:r>
        <w:t xml:space="preserve">Our findings, and more generally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 (</w:t>
      </w:r>
      <w:hyperlink r:id="rId49">
        <w:r>
          <w:rPr>
            <w:rStyle w:val="Hyperlink"/>
            <w:b/>
          </w:rPr>
          <w:t xml:space="preserve">https://doi.org/10.1016/j.tree.2017.10.002</w:t>
        </w:r>
      </w:hyperlink>
      <w:r>
        <w:rPr>
          <w:b/>
        </w:rPr>
        <w:t xml:space="preserve">,</w:t>
      </w:r>
      <w:r>
        <w:rPr>
          <w:b/>
        </w:rPr>
        <w:t xml:space="preserve"> </w:t>
      </w:r>
      <w:hyperlink r:id="rId50">
        <w:r>
          <w:rPr>
            <w:rStyle w:val="Hyperlink"/>
            <w:b/>
          </w:rPr>
          <w:t xml:space="preserve">https://doi.org/10.1126/science.aam8328</w:t>
        </w:r>
      </w:hyperlink>
      <w:r>
        <w:rPr>
          <w:b/>
        </w:rPr>
        <w:t xml:space="preserve">,</w:t>
      </w:r>
      <w:r>
        <w:rPr>
          <w:b/>
        </w:rPr>
        <w:t xml:space="preserve"> </w:t>
      </w:r>
      <w:hyperlink r:id="rId51">
        <w:r>
          <w:rPr>
            <w:rStyle w:val="Hyperlink"/>
            <w:b/>
          </w:rPr>
          <w:t xml:space="preserve">https://link.springer.com/article/10.1186/s13717-018-0142-8</w:t>
        </w:r>
      </w:hyperlink>
      <w:r>
        <w:t xml:space="preserve">).</w:t>
      </w:r>
      <w:r>
        <w:t xml:space="preserve"> </w:t>
      </w:r>
      <w:r>
        <w:t xml:space="preserve">To ensure that models are giving the right answers for the right reasons (Sulman et al. 2018 10.1007/s10533-018-0509-z), it is important to benchmark against multiple components of the C cycle that are internally consistent with each other (Collier et al. 2018 10.1029/2018MS001354, Wang et al. 2018 10.5194/gmd-11-3903-2018).</w:t>
      </w:r>
      <w:r>
        <w:t xml:space="preserve"> </w:t>
      </w:r>
      <w:r>
        <w:rPr>
          <w:i/>
        </w:rPr>
        <w:t xml:space="preserve">ForC</w:t>
      </w:r>
      <w:r>
        <w:t xml:space="preserve">’s tens of thousands of records are readily available in a standardized format, and our analyses here indicate their internal consistency is reasonably high. Integration of ForC with models is a goal (Fer et al., in revision).</w:t>
      </w:r>
    </w:p>
    <w:p>
      <w:pPr>
        <w:pStyle w:val="BodyText"/>
      </w:pPr>
      <w:r>
        <w:rPr>
          <w:b/>
        </w:rPr>
        <w:t xml:space="preserve">(Ben would remove this paragraph:)</w:t>
      </w:r>
      <w:r>
        <w:t xml:space="preserve"> </w:t>
      </w: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contributed to updating the IPCC guidelines for carbon accounting in forests</w:t>
      </w:r>
      <w:r>
        <w:t xml:space="preserve"> </w:t>
      </w:r>
      <w:r>
        <w:t xml:space="preserve">(</w:t>
      </w:r>
      <w:r>
        <w:rPr>
          <w:b/>
        </w:rPr>
        <w:t xml:space="preserve">IPCC 2019</w:t>
      </w:r>
      <w:r>
        <w:t xml:space="preserve">; Requena Suarez</w:t>
      </w:r>
      <w:r>
        <w:t xml:space="preserve"> </w:t>
      </w:r>
      <w:r>
        <w:rPr>
          <w:i/>
        </w:rPr>
        <w:t xml:space="preserve">et al</w:t>
      </w:r>
      <w:r>
        <w:t xml:space="preserve"> </w:t>
      </w:r>
      <w:r>
        <w:t xml:space="preserve">2019)</w:t>
      </w:r>
      <w:r>
        <w:t xml:space="preserve">,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It is also interesting to consider the complementary utility of global-scale but spatially discontinuous databases such as ForC and remote wall-to-wall remote sensing products. The latter provide unparalleled insight into aboveground carbon stocks, but less constraint on belowground stocks or carbon fluxes in general (Bond-Lamberty et al. 2016,</w:t>
      </w:r>
      <w:r>
        <w:t xml:space="preserve"> </w:t>
      </w:r>
      <w:hyperlink r:id="rId52">
        <w:r>
          <w:rPr>
            <w:rStyle w:val="Hyperlink"/>
          </w:rPr>
          <w:t xml:space="preserve">http://dx.doi.org/10.1002/ecs2.1380</w:t>
        </w:r>
      </w:hyperlink>
      <w:r>
        <w:t xml:space="preserve">, Anav et al. 2015</w:t>
      </w:r>
      <w:r>
        <w:t xml:space="preserve"> </w:t>
      </w:r>
      <w:hyperlink r:id="rId53">
        <w:r>
          <w:rPr>
            <w:rStyle w:val="Hyperlink"/>
          </w:rPr>
          <w:t xml:space="preserve">http://dx.doi.org/10.1002/2015RG000483</w:t>
        </w:r>
      </w:hyperlink>
      <w:r>
        <w:t xml:space="preserve">).</w:t>
      </w:r>
      <w:r>
        <w:t xml:space="preserve"> </w:t>
      </w:r>
      <w:r>
        <w:t xml:space="preserve">Combining observational data and remote observations may provide a much more comprehensive and accurate picture of global forest C cycling, particularly when used in formal data assimilation systems (Konings et all 2019 10.5194/bg-16-2269-2019, Liu et al. 2018 10.1088/1748-9326/aad5ef).</w:t>
      </w:r>
      <w:r>
        <w:t xml:space="preserve"> </w:t>
      </w:r>
      <w:r>
        <w:t xml:space="preserve">biomass is the largest stock, and most of the emphasis has traditionally been on this variable.</w:t>
      </w:r>
      <w:r>
        <w:t xml:space="preserve"> </w:t>
      </w:r>
      <w:r>
        <w:t xml:space="preserve">Remote-sensing driven biomass estimates (e.g. Saatchi et al. 2011</w:t>
      </w:r>
      <w:r>
        <w:t xml:space="preserve"> </w:t>
      </w:r>
      <w:hyperlink r:id="rId54">
        <w:r>
          <w:rPr>
            <w:rStyle w:val="Hyperlink"/>
          </w:rPr>
          <w:t xml:space="preserve">http://dx.doi.org/10.1073/pnas.1019576108</w:t>
        </w:r>
      </w:hyperlink>
      <w:r>
        <w:t xml:space="preserve">), calibrated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are well suited for this task. Note however that factors such as stand age and disturbance history (except in very recent decades are important but difficult to detect this way</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Ground-based data such as</w:t>
      </w:r>
      <w:r>
        <w:t xml:space="preserve"> </w:t>
      </w:r>
      <w:r>
        <w:rPr>
          <w:i/>
        </w:rPr>
        <w:t xml:space="preserve">ForC</w:t>
      </w:r>
      <w:r>
        <w:t xml:space="preserve"> </w:t>
      </w:r>
      <w:r>
        <w:t xml:space="preserve">are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 and thus constraining variables such as carbon sink potential (Luyssaert et al. 2007</w:t>
      </w:r>
      <w:r>
        <w:t xml:space="preserve"> </w:t>
      </w:r>
      <w:hyperlink r:id="rId55">
        <w:r>
          <w:rPr>
            <w:rStyle w:val="Hyperlink"/>
          </w:rPr>
          <w:t xml:space="preserve">http://dx.doi.org/10.1038/nature07276</w:t>
        </w:r>
      </w:hyperlink>
      <w:r>
        <w:t xml:space="preserve">).</w:t>
      </w:r>
    </w:p>
    <w:p>
      <w:pPr>
        <w:pStyle w:val="BodyText"/>
      </w:pPr>
      <w:r>
        <w:t xml:space="preserve">In contrast, respiration fluxes cannot be remotely sensed.</w:t>
      </w:r>
      <w:r>
        <w:t xml:space="preserve"> </w:t>
      </w:r>
      <w:r>
        <w:t xml:space="preserve">Efforts such as the Global Carbon Project (le quere</w:t>
      </w:r>
      <w:r>
        <w:t xml:space="preserve"> </w:t>
      </w:r>
      <w:hyperlink r:id="rId56">
        <w:r>
          <w:rPr>
            <w:rStyle w:val="Hyperlink"/>
          </w:rPr>
          <w:t xml:space="preserve">http://dx.doi.org/10.5194/essd-11-1783-2019</w:t>
        </w:r>
      </w:hyperlink>
      <w:r>
        <w:t xml:space="preserve">) and NASA’s Carbon Monitoring System (</w:t>
      </w:r>
      <w:r>
        <w:rPr>
          <w:b/>
        </w:rPr>
        <w:t xml:space="preserve">Liu et al. 2018 10.1088/1748-9326/aad5ef</w:t>
      </w:r>
      <w:r>
        <w:t xml:space="preserve">) typically compute respiration as residuals of all other terms [</w:t>
      </w:r>
      <w:r>
        <w:t xml:space="preserve">(</w:t>
      </w:r>
      <w:r>
        <w:rPr>
          <w:b/>
        </w:rPr>
        <w:t xml:space="preserve">???</w:t>
      </w:r>
      <w:r>
        <w:t xml:space="preserve">)</w:t>
      </w:r>
      <w:r>
        <w:t xml:space="preserve">; Harmon et al. 2011</w:t>
      </w:r>
      <w:r>
        <w:t xml:space="preserve"> </w:t>
      </w:r>
      <w:hyperlink r:id="rId57">
        <w:r>
          <w:rPr>
            <w:rStyle w:val="Hyperlink"/>
          </w:rPr>
          <w:t xml:space="preserve">http://dx.doi.org/10.1029/2010JG001495</w:t>
        </w:r>
      </w:hyperlink>
      <w:r>
        <w:t xml:space="preserve">].</w:t>
      </w:r>
      <w:r>
        <w:t xml:space="preserve"> </w:t>
      </w:r>
      <w:r>
        <w:t xml:space="preserve">This means that the errors on respiration outputs are likely to be large and certainly poorly constrained, offering a unique opportunity for databases such as ForC and SRDB</w:t>
      </w:r>
      <w:r>
        <w:t xml:space="preserve"> </w:t>
      </w:r>
      <w:r>
        <w:t xml:space="preserve">(Jian</w:t>
      </w:r>
      <w:r>
        <w:t xml:space="preserve"> </w:t>
      </w:r>
      <w:r>
        <w:rPr>
          <w:i/>
        </w:rPr>
        <w:t xml:space="preserve">et al</w:t>
      </w:r>
      <w:r>
        <w:t xml:space="preserve"> </w:t>
      </w:r>
      <w:r>
        <w:t xml:space="preserve">2020)</w:t>
      </w:r>
      <w:r>
        <w:t xml:space="preserve"> </w:t>
      </w:r>
      <w:r>
        <w:t xml:space="preserve">to provide observational benchmarks.</w:t>
      </w:r>
      <w:r>
        <w:t xml:space="preserve"> </w:t>
      </w:r>
      <w:r>
        <w:t xml:space="preserve">For example,</w:t>
      </w:r>
      <w:r>
        <w:t xml:space="preserve"> </w:t>
      </w:r>
      <w:r>
        <w:rPr>
          <w:b/>
        </w:rPr>
        <w:t xml:space="preserve">Konings et al. (2019</w:t>
      </w:r>
      <w:r>
        <w:rPr>
          <w:b/>
        </w:rPr>
        <w:t xml:space="preserve"> </w:t>
      </w:r>
      <w:hyperlink r:id="rId58">
        <w:r>
          <w:rPr>
            <w:rStyle w:val="Hyperlink"/>
            <w:b/>
          </w:rPr>
          <w:t xml:space="preserve">http://dx.doi.org/10.5194/bg-16-2269-2019</w:t>
        </w:r>
      </w:hyperlink>
      <w:r>
        <w:rPr>
          <w:b/>
        </w:rPr>
        <w:t xml:space="preserve">)</w:t>
      </w:r>
      <w:r>
        <w:t xml:space="preserve"> </w:t>
      </w:r>
      <w:r>
        <w:t xml:space="preserve">produced a unique top-down estimate of global heterotrophic respiration that can both be compared with extant bottom-up estimates</w:t>
      </w:r>
      <w:r>
        <w:t xml:space="preserve"> </w:t>
      </w:r>
      <w:r>
        <w:rPr>
          <w:b/>
        </w:rPr>
        <w:t xml:space="preserve">(Bond-Lamberty et al. 2018</w:t>
      </w:r>
      <w:r>
        <w:rPr>
          <w:b/>
        </w:rPr>
        <w:t xml:space="preserve"> </w:t>
      </w:r>
      <w:hyperlink r:id="rId59">
        <w:r>
          <w:rPr>
            <w:rStyle w:val="Hyperlink"/>
            <w:b/>
          </w:rPr>
          <w:t xml:space="preserve">http://dx.doi.org/10.1029/2018EF000866</w:t>
        </w:r>
      </w:hyperlink>
      <w:r>
        <w:rPr>
          <w:b/>
        </w:rPr>
        <w:t xml:space="preserve">)</w:t>
      </w:r>
      <w:r>
        <w:t xml:space="preserve"> </w:t>
      </w:r>
      <w:r>
        <w:t xml:space="preserve">and used as an internal consistency check on other parts of the carbon cycle</w:t>
      </w:r>
      <w:r>
        <w:t xml:space="preserve"> </w:t>
      </w:r>
      <w:r>
        <w:rPr>
          <w:b/>
        </w:rPr>
        <w:t xml:space="preserve">(Phillips et al. 2016)</w:t>
      </w:r>
      <w:r>
        <w:t xml:space="preserve">.</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w:t>
      </w:r>
      <w:r>
        <w:t xml:space="preserve"> </w:t>
      </w:r>
      <w:r>
        <w:rPr>
          <w:i/>
        </w:rPr>
        <w:t xml:space="preserve">ForC</w:t>
      </w:r>
      <w:r>
        <w:t xml:space="preserve">, as summarized here, will be valuable to these efforts.</w:t>
      </w:r>
    </w:p>
    <w:p>
      <w:pPr>
        <w:pStyle w:val="Heading2"/>
      </w:pPr>
      <w:bookmarkStart w:id="60" w:name="acknowledgements"/>
      <w:r>
        <w:t xml:space="preserve">Acknowledgements</w:t>
      </w:r>
      <w:bookmarkEnd w:id="60"/>
    </w:p>
    <w:p>
      <w:pPr>
        <w:pStyle w:val="FirstParagraph"/>
      </w:pPr>
      <w:r>
        <w:t xml:space="preserve">Thanks to all researchers whose data are included in</w:t>
      </w:r>
      <w:r>
        <w:t xml:space="preserve"> </w:t>
      </w:r>
      <w:r>
        <w:rPr>
          <w:i/>
        </w:rPr>
        <w:t xml:space="preserve">ForC</w:t>
      </w:r>
      <w:r>
        <w:t xml:space="preserve"> </w:t>
      </w:r>
      <w:r>
        <w:t xml:space="preserve">and this analysis, to Jennifer McGarvey and Ian McGregor for help with the database, and to Norbert Kunert for helpful discussion.</w:t>
      </w:r>
      <w:r>
        <w:t xml:space="preserve"> </w:t>
      </w:r>
      <w:r>
        <w:t xml:space="preserve">Funding sources included a Smithsonian Scholarly Studies grant to KAT and HML and a Smithsonian Working Land and Seascapes grant to KAT.</w:t>
      </w:r>
    </w:p>
    <w:p>
      <w:pPr>
        <w:pStyle w:val="Heading2"/>
      </w:pPr>
      <w:bookmarkStart w:id="61" w:name="data-availability-statement"/>
      <w:r>
        <w:t xml:space="preserve">Data availability statement</w:t>
      </w:r>
      <w:bookmarkEnd w:id="61"/>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62" w:name="orcid-id"/>
      <w:r>
        <w:t xml:space="preserve">ORCID iD</w:t>
      </w:r>
      <w:bookmarkEnd w:id="62"/>
    </w:p>
    <w:p>
      <w:pPr>
        <w:pStyle w:val="FirstParagraph"/>
      </w:pPr>
      <w:r>
        <w:t xml:space="preserve">Kristina J. Anderson-Teixeira:</w:t>
      </w:r>
      <w:r>
        <w:t xml:space="preserve"> </w:t>
      </w:r>
      <w:hyperlink r:id="rId63">
        <w:r>
          <w:rPr>
            <w:rStyle w:val="Hyperlink"/>
          </w:rPr>
          <w:t xml:space="preserve">https://orcid.org/0000-0001-8461-9713</w:t>
        </w:r>
      </w:hyperlink>
    </w:p>
    <w:p>
      <w:pPr>
        <w:pStyle w:val="Heading2"/>
      </w:pPr>
      <w:bookmarkStart w:id="64" w:name="references"/>
      <w:r>
        <w:t xml:space="preserve">References</w:t>
      </w:r>
      <w:bookmarkEnd w:id="64"/>
    </w:p>
    <w:bookmarkStart w:id="156" w:name="refs"/>
    <w:bookmarkStart w:id="66"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5">
        <w:r>
          <w:rPr>
            <w:rStyle w:val="Hyperlink"/>
          </w:rPr>
          <w:t xml:space="preserve">http://www.blackwell-synergy.com/doi/abs/10.1111/j.1461-0248.2006.00914.x</w:t>
        </w:r>
      </w:hyperlink>
    </w:p>
    <w:bookmarkEnd w:id="66"/>
    <w:bookmarkStart w:id="68"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7">
        <w:r>
          <w:rPr>
            <w:rStyle w:val="Hyperlink"/>
          </w:rPr>
          <w:t xml:space="preserve">https://zenodo.org/record/3983644</w:t>
        </w:r>
      </w:hyperlink>
    </w:p>
    <w:bookmarkEnd w:id="68"/>
    <w:bookmarkStart w:id="70"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9">
        <w:r>
          <w:rPr>
            <w:rStyle w:val="Hyperlink"/>
          </w:rPr>
          <w:t xml:space="preserve">http://onlinelibrary.wiley.com/doi/10.1111/gcb.12712/abstract</w:t>
        </w:r>
      </w:hyperlink>
    </w:p>
    <w:bookmarkEnd w:id="70"/>
    <w:bookmarkStart w:id="72"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1">
        <w:r>
          <w:rPr>
            <w:rStyle w:val="Hyperlink"/>
          </w:rPr>
          <w:t xml:space="preserve">http://doi.wiley.com/10.1002/ecy.2229</w:t>
        </w:r>
      </w:hyperlink>
    </w:p>
    <w:bookmarkEnd w:id="72"/>
    <w:bookmarkStart w:id="74"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3">
        <w:r>
          <w:rPr>
            <w:rStyle w:val="Hyperlink"/>
          </w:rPr>
          <w:t xml:space="preserve">http://onlinelibrary.wiley.com/doi/10.1111/gcb.13226/abstract</w:t>
        </w:r>
      </w:hyperlink>
    </w:p>
    <w:bookmarkEnd w:id="74"/>
    <w:bookmarkStart w:id="76" w:name="ref-badgley_terrestrial_2019"/>
    <w:p>
      <w:pPr>
        <w:pStyle w:val="Bibliography"/>
      </w:pPr>
      <w:r>
        <w:t xml:space="preserve">Badgley G, Anderegg L D L, Berry J A and Field C B 2019 Terrestrial gross primary production: Using NIRV to scale from site to globe</w:t>
      </w:r>
      <w:r>
        <w:t xml:space="preserve"> </w:t>
      </w:r>
      <w:r>
        <w:rPr>
          <w:i/>
        </w:rPr>
        <w:t xml:space="preserve">Global Change Biology</w:t>
      </w:r>
      <w:r>
        <w:t xml:space="preserve"> </w:t>
      </w:r>
      <w:r>
        <w:rPr>
          <w:b/>
        </w:rPr>
        <w:t xml:space="preserve">25</w:t>
      </w:r>
      <w:r>
        <w:t xml:space="preserve"> </w:t>
      </w:r>
      <w:r>
        <w:t xml:space="preserve">3731–40 Online:</w:t>
      </w:r>
      <w:r>
        <w:t xml:space="preserve"> </w:t>
      </w:r>
      <w:hyperlink r:id="rId75">
        <w:r>
          <w:rPr>
            <w:rStyle w:val="Hyperlink"/>
          </w:rPr>
          <w:t xml:space="preserve">http://onlinelibrary.wiley.com/doi/abs/10.1111/gcb.14729</w:t>
        </w:r>
      </w:hyperlink>
    </w:p>
    <w:bookmarkEnd w:id="76"/>
    <w:bookmarkStart w:id="78"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7">
        <w:r>
          <w:rPr>
            <w:rStyle w:val="Hyperlink"/>
          </w:rPr>
          <w:t xml:space="preserve">http://journals.ametsoc.org/doi/abs/10.1175/1520-0477(2001)082%3C2415:FANTTS%3E2.3.CO;2</w:t>
        </w:r>
      </w:hyperlink>
    </w:p>
    <w:bookmarkEnd w:id="78"/>
    <w:bookmarkStart w:id="79"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9"/>
    <w:bookmarkStart w:id="81" w:name="ref-bonan_model_2019"/>
    <w:p>
      <w:pPr>
        <w:pStyle w:val="Bibliography"/>
      </w:pPr>
      <w:r>
        <w:t xml:space="preserve">Bonan G B, Lombardozzi D L, Wieder W R, Oleson K W, Lawrence D M, Hoffman F M and Collier N 2019 Model Structure and Climate Data Uncertainty in Historical Simulations of the Terrestrial Carbon Cycle (1850–2014)</w:t>
      </w:r>
      <w:r>
        <w:t xml:space="preserve"> </w:t>
      </w:r>
      <w:r>
        <w:rPr>
          <w:i/>
        </w:rPr>
        <w:t xml:space="preserve">Global Biogeochemical Cycles</w:t>
      </w:r>
      <w:r>
        <w:t xml:space="preserve"> </w:t>
      </w:r>
      <w:r>
        <w:rPr>
          <w:b/>
        </w:rPr>
        <w:t xml:space="preserve">33</w:t>
      </w:r>
      <w:r>
        <w:t xml:space="preserve"> </w:t>
      </w:r>
      <w:r>
        <w:t xml:space="preserve">1310–26 Online:</w:t>
      </w:r>
      <w:r>
        <w:t xml:space="preserve"> </w:t>
      </w:r>
      <w:hyperlink r:id="rId80">
        <w:r>
          <w:rPr>
            <w:rStyle w:val="Hyperlink"/>
          </w:rPr>
          <w:t xml:space="preserve">https://onlinelibrary.wiley.com/doi/abs/10.1029/2019GB006175</w:t>
        </w:r>
      </w:hyperlink>
    </w:p>
    <w:bookmarkEnd w:id="81"/>
    <w:bookmarkStart w:id="83"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82">
        <w:r>
          <w:rPr>
            <w:rStyle w:val="Hyperlink"/>
          </w:rPr>
          <w:t xml:space="preserve">http://www.biogeosciences.net/7/1915/2010/</w:t>
        </w:r>
      </w:hyperlink>
    </w:p>
    <w:bookmarkEnd w:id="83"/>
    <w:bookmarkStart w:id="85"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4">
        <w:r>
          <w:rPr>
            <w:rStyle w:val="Hyperlink"/>
          </w:rPr>
          <w:t xml:space="preserve">https://doi.org/10.1007/s10712-019-09528-w</w:t>
        </w:r>
      </w:hyperlink>
    </w:p>
    <w:bookmarkEnd w:id="85"/>
    <w:bookmarkStart w:id="87"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6">
        <w:r>
          <w:rPr>
            <w:rStyle w:val="Hyperlink"/>
          </w:rPr>
          <w:t xml:space="preserve">http://www.nature.com/articles/s41586-020-2686-x</w:t>
        </w:r>
      </w:hyperlink>
    </w:p>
    <w:bookmarkEnd w:id="87"/>
    <w:bookmarkStart w:id="89"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8">
        <w:r>
          <w:rPr>
            <w:rStyle w:val="Hyperlink"/>
          </w:rPr>
          <w:t xml:space="preserve">http://science.sciencemag.org/content/361/6407/1108</w:t>
        </w:r>
      </w:hyperlink>
    </w:p>
    <w:bookmarkEnd w:id="89"/>
    <w:bookmarkStart w:id="91" w:name="ref-di_vittorio_initial_2020"/>
    <w:p>
      <w:pPr>
        <w:pStyle w:val="Bibliography"/>
      </w:pPr>
      <w:r>
        <w:t xml:space="preserve">Di Vittorio A V, Shi X, Bond‐Lamberty B, Calvin K and Jones A 2020 Initial Land Use/Cover Distribution Substantially Affects Global Carbon and Local Temperature Projections in the Integrated Earth System Model</w:t>
      </w:r>
      <w:r>
        <w:t xml:space="preserve"> </w:t>
      </w:r>
      <w:r>
        <w:rPr>
          <w:i/>
        </w:rPr>
        <w:t xml:space="preserve">Global Biogeochemical Cycles</w:t>
      </w:r>
      <w:r>
        <w:t xml:space="preserve"> </w:t>
      </w:r>
      <w:r>
        <w:rPr>
          <w:b/>
        </w:rPr>
        <w:t xml:space="preserve">34</w:t>
      </w:r>
      <w:r>
        <w:t xml:space="preserve"> </w:t>
      </w:r>
      <w:r>
        <w:t xml:space="preserve">Online:</w:t>
      </w:r>
      <w:r>
        <w:t xml:space="preserve"> </w:t>
      </w:r>
      <w:hyperlink r:id="rId90">
        <w:r>
          <w:rPr>
            <w:rStyle w:val="Hyperlink"/>
          </w:rPr>
          <w:t xml:space="preserve">https://onlinelibrary.wiley.com/doi/abs/10.1029/2019GB006383</w:t>
        </w:r>
      </w:hyperlink>
    </w:p>
    <w:bookmarkEnd w:id="91"/>
    <w:bookmarkStart w:id="93" w:name="ref-friedlingstein_climatecarbon_2006"/>
    <w:p>
      <w:pPr>
        <w:pStyle w:val="Bibliography"/>
      </w:pPr>
      <w:r>
        <w:t xml:space="preserve">Friedlingstein P, Cox P, Betts R, Bopp L, Bloh W von,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w:t>
      </w:r>
      <w:r>
        <w:t xml:space="preserve"> </w:t>
      </w:r>
      <w:r>
        <w:rPr>
          <w:i/>
        </w:rPr>
        <w:t xml:space="preserve">Journal of Climate</w:t>
      </w:r>
      <w:r>
        <w:t xml:space="preserve"> </w:t>
      </w:r>
      <w:r>
        <w:rPr>
          <w:b/>
        </w:rPr>
        <w:t xml:space="preserve">19</w:t>
      </w:r>
      <w:r>
        <w:t xml:space="preserve"> </w:t>
      </w:r>
      <w:r>
        <w:t xml:space="preserve">3337–53 Online:</w:t>
      </w:r>
      <w:r>
        <w:t xml:space="preserve"> </w:t>
      </w:r>
      <w:hyperlink r:id="rId92">
        <w:r>
          <w:rPr>
            <w:rStyle w:val="Hyperlink"/>
          </w:rPr>
          <w:t xml:space="preserve">https://journals.ametsoc.org/doi/abs/10.1175/JCLI3800.1</w:t>
        </w:r>
      </w:hyperlink>
    </w:p>
    <w:bookmarkEnd w:id="93"/>
    <w:bookmarkStart w:id="95"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94">
        <w:r>
          <w:rPr>
            <w:rStyle w:val="Hyperlink"/>
          </w:rPr>
          <w:t xml:space="preserve">http://www.nature.com/articles/s41558-020-0738-8</w:t>
        </w:r>
      </w:hyperlink>
    </w:p>
    <w:bookmarkEnd w:id="95"/>
    <w:bookmarkStart w:id="97"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6">
        <w:r>
          <w:rPr>
            <w:rStyle w:val="Hyperlink"/>
          </w:rPr>
          <w:t xml:space="preserve">https://www.nature.com/articles/nclimate3227</w:t>
        </w:r>
      </w:hyperlink>
    </w:p>
    <w:bookmarkEnd w:id="97"/>
    <w:bookmarkStart w:id="99"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8">
        <w:r>
          <w:rPr>
            <w:rStyle w:val="Hyperlink"/>
          </w:rPr>
          <w:t xml:space="preserve">http://www.pnas.org/lookup/doi/10.1073/pnas.1710465114</w:t>
        </w:r>
      </w:hyperlink>
    </w:p>
    <w:bookmarkEnd w:id="99"/>
    <w:bookmarkStart w:id="101"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100">
        <w:r>
          <w:rPr>
            <w:rStyle w:val="Hyperlink"/>
          </w:rPr>
          <w:t xml:space="preserve">http://www.sciencemag.org/cgi/doi/10.1126/science.1244693</w:t>
        </w:r>
      </w:hyperlink>
    </w:p>
    <w:bookmarkEnd w:id="101"/>
    <w:bookmarkStart w:id="103" w:name="ref-harmon_heterotrophic_2011"/>
    <w:p>
      <w:pPr>
        <w:pStyle w:val="Bibliography"/>
      </w:pPr>
      <w:r>
        <w:t xml:space="preserve">Harmon M E, Bond-Lamberty B, Tang J and Vargas R 2011 Heterotrophic respiration in disturbed forests: A review with examples from North America</w:t>
      </w:r>
      <w:r>
        <w:t xml:space="preserve"> </w:t>
      </w:r>
      <w:r>
        <w:rPr>
          <w:i/>
        </w:rPr>
        <w:t xml:space="preserve">Journal of Geophysical Research</w:t>
      </w:r>
      <w:r>
        <w:t xml:space="preserve"> </w:t>
      </w:r>
      <w:r>
        <w:rPr>
          <w:b/>
        </w:rPr>
        <w:t xml:space="preserve">116</w:t>
      </w:r>
      <w:r>
        <w:t xml:space="preserve"> </w:t>
      </w:r>
      <w:r>
        <w:t xml:space="preserve">Online:</w:t>
      </w:r>
      <w:r>
        <w:t xml:space="preserve"> </w:t>
      </w:r>
      <w:hyperlink r:id="rId102">
        <w:r>
          <w:rPr>
            <w:rStyle w:val="Hyperlink"/>
          </w:rPr>
          <w:t xml:space="preserve">http://doi.wiley.com/10.1029/2010JG001495</w:t>
        </w:r>
      </w:hyperlink>
    </w:p>
    <w:bookmarkEnd w:id="103"/>
    <w:bookmarkStart w:id="105" w:name="ref-houghton_terrestrial_2020"/>
    <w:p>
      <w:pPr>
        <w:pStyle w:val="Bibliography"/>
      </w:pPr>
      <w:r>
        <w:t xml:space="preserve">Houghton R A 2020 Terrestrial fluxes of carbon in GCP carbon budgets</w:t>
      </w:r>
      <w:r>
        <w:t xml:space="preserve"> </w:t>
      </w:r>
      <w:r>
        <w:rPr>
          <w:i/>
        </w:rPr>
        <w:t xml:space="preserve">Global Change Biology</w:t>
      </w:r>
      <w:r>
        <w:t xml:space="preserve"> </w:t>
      </w:r>
      <w:r>
        <w:rPr>
          <w:b/>
        </w:rPr>
        <w:t xml:space="preserve">26</w:t>
      </w:r>
      <w:r>
        <w:t xml:space="preserve"> </w:t>
      </w:r>
      <w:r>
        <w:t xml:space="preserve">3006–14 Online:</w:t>
      </w:r>
      <w:r>
        <w:t xml:space="preserve"> </w:t>
      </w:r>
      <w:hyperlink r:id="rId104">
        <w:r>
          <w:rPr>
            <w:rStyle w:val="Hyperlink"/>
          </w:rPr>
          <w:t xml:space="preserve">https://onlinelibrary.wiley.com/doi/abs/10.1111/gcb.15050</w:t>
        </w:r>
      </w:hyperlink>
    </w:p>
    <w:bookmarkEnd w:id="105"/>
    <w:bookmarkStart w:id="107" w:name="ref-jian_restructured_2020"/>
    <w:p>
      <w:pPr>
        <w:pStyle w:val="Bibliography"/>
      </w:pPr>
      <w:r>
        <w:t xml:space="preserve">Jian J, Vargas R, Anderson-Teixeira K, Stell E, Herrmann V, Horn M, Kholod N, Manzon J, Marchesi R, Paredes D and Bond-Lamberty B 2020</w:t>
      </w:r>
      <w:r>
        <w:t xml:space="preserve"> </w:t>
      </w:r>
      <w:r>
        <w:rPr>
          <w:i/>
        </w:rPr>
        <w:t xml:space="preserve">A restructured and updated global soil respiration database (SRDB-V5)</w:t>
      </w:r>
      <w:r>
        <w:t xml:space="preserve"> </w:t>
      </w:r>
      <w:r>
        <w:t xml:space="preserve">(Data, Algorithms,; Models) Online:</w:t>
      </w:r>
      <w:r>
        <w:t xml:space="preserve"> </w:t>
      </w:r>
      <w:hyperlink r:id="rId106">
        <w:r>
          <w:rPr>
            <w:rStyle w:val="Hyperlink"/>
          </w:rPr>
          <w:t xml:space="preserve">https://essd.copernicus.org/preprints/essd-2020-136/</w:t>
        </w:r>
      </w:hyperlink>
    </w:p>
    <w:bookmarkEnd w:id="107"/>
    <w:bookmarkStart w:id="109"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108">
        <w:r>
          <w:rPr>
            <w:rStyle w:val="Hyperlink"/>
          </w:rPr>
          <w:t xml:space="preserve">http://www.nature.com/articles/s41559-018-0626-z</w:t>
        </w:r>
      </w:hyperlink>
    </w:p>
    <w:bookmarkEnd w:id="109"/>
    <w:bookmarkStart w:id="111" w:name="ref-keith_re-evaluation_2009"/>
    <w:p>
      <w:pPr>
        <w:pStyle w:val="Bibliography"/>
      </w:pPr>
      <w:r>
        <w:t xml:space="preserve">Keith H, Mackey B G and Lindenmayer D B 2009 Re-evaluation of forest biomass carbon stocks and lessons from the world’s most carbon-dense forests</w:t>
      </w:r>
      <w:r>
        <w:t xml:space="preserve"> </w:t>
      </w:r>
      <w:r>
        <w:rPr>
          <w:i/>
        </w:rPr>
        <w:t xml:space="preserve">Proceedings of the National Academy of Sciences</w:t>
      </w:r>
      <w:r>
        <w:t xml:space="preserve"> </w:t>
      </w:r>
      <w:r>
        <w:rPr>
          <w:b/>
        </w:rPr>
        <w:t xml:space="preserve">106</w:t>
      </w:r>
      <w:r>
        <w:t xml:space="preserve"> </w:t>
      </w:r>
      <w:r>
        <w:t xml:space="preserve">11635–40 Online:</w:t>
      </w:r>
      <w:r>
        <w:t xml:space="preserve"> </w:t>
      </w:r>
      <w:hyperlink r:id="rId110">
        <w:r>
          <w:rPr>
            <w:rStyle w:val="Hyperlink"/>
          </w:rPr>
          <w:t xml:space="preserve">http://www.pnas.org/content/106/28/11635.abstract</w:t>
        </w:r>
      </w:hyperlink>
    </w:p>
    <w:bookmarkEnd w:id="111"/>
    <w:bookmarkStart w:id="113" w:name="ref-kochy_global_2015"/>
    <w:p>
      <w:pPr>
        <w:pStyle w:val="Bibliography"/>
      </w:pPr>
      <w:r>
        <w:t xml:space="preserve">Köchy M, Hiederer R and Freibauer A 2015 Global distribution of soil organic carbon – Part 1: Masses and frequency distributions of SOC stocks for the tropics, permafrost regions, wetlands, and the world</w:t>
      </w:r>
      <w:r>
        <w:t xml:space="preserve"> </w:t>
      </w:r>
      <w:r>
        <w:rPr>
          <w:i/>
        </w:rPr>
        <w:t xml:space="preserve">SOIL</w:t>
      </w:r>
      <w:r>
        <w:t xml:space="preserve"> </w:t>
      </w:r>
      <w:r>
        <w:rPr>
          <w:b/>
        </w:rPr>
        <w:t xml:space="preserve">1</w:t>
      </w:r>
      <w:r>
        <w:t xml:space="preserve"> </w:t>
      </w:r>
      <w:r>
        <w:t xml:space="preserve">351–65 Online:</w:t>
      </w:r>
      <w:r>
        <w:t xml:space="preserve"> </w:t>
      </w:r>
      <w:hyperlink r:id="rId112">
        <w:r>
          <w:rPr>
            <w:rStyle w:val="Hyperlink"/>
          </w:rPr>
          <w:t xml:space="preserve">https://soil.copernicus.org/articles/1/351/2015/</w:t>
        </w:r>
      </w:hyperlink>
    </w:p>
    <w:bookmarkEnd w:id="113"/>
    <w:bookmarkStart w:id="115"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14">
        <w:r>
          <w:rPr>
            <w:rStyle w:val="Hyperlink"/>
          </w:rPr>
          <w:t xml:space="preserve">https://onlinelibrary.wiley.com/doi/abs/10.1111/gcb.14144</w:t>
        </w:r>
      </w:hyperlink>
    </w:p>
    <w:bookmarkEnd w:id="115"/>
    <w:bookmarkStart w:id="117"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16">
        <w:r>
          <w:rPr>
            <w:rStyle w:val="Hyperlink"/>
          </w:rPr>
          <w:t xml:space="preserve">https://www.mdpi.com/2072-4292/11/21/2563</w:t>
        </w:r>
      </w:hyperlink>
    </w:p>
    <w:bookmarkEnd w:id="117"/>
    <w:bookmarkStart w:id="119"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18">
        <w:r>
          <w:rPr>
            <w:rStyle w:val="Hyperlink"/>
          </w:rPr>
          <w:t xml:space="preserve">https://onlinelibrary.wiley.com/doi/abs/10.1111/geb.12747</w:t>
        </w:r>
      </w:hyperlink>
    </w:p>
    <w:bookmarkEnd w:id="119"/>
    <w:bookmarkStart w:id="121"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20">
        <w:r>
          <w:rPr>
            <w:rStyle w:val="Hyperlink"/>
          </w:rPr>
          <w:t xml:space="preserve">http://onlinelibrary.wiley.com/doi/abs/10.1111/j.1365-2486.2007.01439.x</w:t>
        </w:r>
      </w:hyperlink>
    </w:p>
    <w:bookmarkEnd w:id="121"/>
    <w:bookmarkStart w:id="123" w:name="ref-luyssaert_old-growth_2008"/>
    <w:p>
      <w:pPr>
        <w:pStyle w:val="Bibliography"/>
      </w:pPr>
      <w:r>
        <w:t xml:space="preserve">Luyssaert S, Schulze E D, Borner A, Knohl A, Hessenmoller D, Law B E, Ciais P and Grace J 2008 Old-growth forests as global carbon sinks</w:t>
      </w:r>
      <w:r>
        <w:t xml:space="preserve"> </w:t>
      </w:r>
      <w:r>
        <w:rPr>
          <w:i/>
        </w:rPr>
        <w:t xml:space="preserve">Nature</w:t>
      </w:r>
      <w:r>
        <w:t xml:space="preserve"> </w:t>
      </w:r>
      <w:r>
        <w:rPr>
          <w:b/>
        </w:rPr>
        <w:t xml:space="preserve">455</w:t>
      </w:r>
      <w:r>
        <w:t xml:space="preserve"> </w:t>
      </w:r>
      <w:r>
        <w:t xml:space="preserve">213 Online:</w:t>
      </w:r>
      <w:r>
        <w:t xml:space="preserve"> </w:t>
      </w:r>
      <w:hyperlink r:id="rId122">
        <w:r>
          <w:rPr>
            <w:rStyle w:val="Hyperlink"/>
          </w:rPr>
          <w:t xml:space="preserve">http://dx.doi.org/10.1038/nature07276 http://www.nature.com/nature/journal/v455/n7210/suppinfo/nature07276_S1.html</w:t>
        </w:r>
      </w:hyperlink>
    </w:p>
    <w:bookmarkEnd w:id="123"/>
    <w:bookmarkStart w:id="125" w:name="ref-magnani_human_2007"/>
    <w:p>
      <w:pPr>
        <w:pStyle w:val="Bibliography"/>
      </w:pPr>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w:t>
      </w:r>
      <w:r>
        <w:t xml:space="preserve"> </w:t>
      </w:r>
      <w:r>
        <w:rPr>
          <w:i/>
        </w:rPr>
        <w:t xml:space="preserve">Nature</w:t>
      </w:r>
      <w:r>
        <w:t xml:space="preserve"> </w:t>
      </w:r>
      <w:r>
        <w:rPr>
          <w:b/>
        </w:rPr>
        <w:t xml:space="preserve">447</w:t>
      </w:r>
      <w:r>
        <w:t xml:space="preserve"> </w:t>
      </w:r>
      <w:r>
        <w:t xml:space="preserve">849–51 Online:</w:t>
      </w:r>
      <w:r>
        <w:t xml:space="preserve"> </w:t>
      </w:r>
      <w:hyperlink r:id="rId124">
        <w:r>
          <w:rPr>
            <w:rStyle w:val="Hyperlink"/>
          </w:rPr>
          <w:t xml:space="preserve">http://www.nature.com/articles/nature05847</w:t>
        </w:r>
      </w:hyperlink>
    </w:p>
    <w:bookmarkEnd w:id="125"/>
    <w:bookmarkStart w:id="127"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26">
        <w:r>
          <w:rPr>
            <w:rStyle w:val="Hyperlink"/>
          </w:rPr>
          <w:t xml:space="preserve">https://science.sciencemag.org/content/368/6494/eaaz9463</w:t>
        </w:r>
      </w:hyperlink>
    </w:p>
    <w:bookmarkEnd w:id="127"/>
    <w:bookmarkStart w:id="129"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28">
        <w:r>
          <w:rPr>
            <w:rStyle w:val="Hyperlink"/>
          </w:rPr>
          <w:t xml:space="preserve">http://www.sciencemag.org/content/early/2011/07/27/science.1201609.abstract</w:t>
        </w:r>
      </w:hyperlink>
    </w:p>
    <w:bookmarkEnd w:id="129"/>
    <w:bookmarkStart w:id="131" w:name="ref-phillips_value_2017"/>
    <w:p>
      <w:pPr>
        <w:pStyle w:val="Bibliography"/>
      </w:pPr>
      <w:r>
        <w:t xml:space="preserve">Phillips C L, Bond-Lamberty B, Desai A R, Lavoie M, Risk D, Tang J, Todd-Brown K and Vargas R 2017 The value of soil respiration measurements for interpreting and modeling terrestrial carbon cycling</w:t>
      </w:r>
      <w:r>
        <w:t xml:space="preserve"> </w:t>
      </w:r>
      <w:r>
        <w:rPr>
          <w:i/>
        </w:rPr>
        <w:t xml:space="preserve">Plant and Soil</w:t>
      </w:r>
      <w:r>
        <w:t xml:space="preserve"> </w:t>
      </w:r>
      <w:r>
        <w:rPr>
          <w:b/>
        </w:rPr>
        <w:t xml:space="preserve">413</w:t>
      </w:r>
      <w:r>
        <w:t xml:space="preserve"> </w:t>
      </w:r>
      <w:r>
        <w:t xml:space="preserve">1–25 Online:</w:t>
      </w:r>
      <w:r>
        <w:t xml:space="preserve"> </w:t>
      </w:r>
      <w:hyperlink r:id="rId130">
        <w:r>
          <w:rPr>
            <w:rStyle w:val="Hyperlink"/>
          </w:rPr>
          <w:t xml:space="preserve">http://link.springer.com/10.1007/s11104-016-3084-x</w:t>
        </w:r>
      </w:hyperlink>
    </w:p>
    <w:bookmarkEnd w:id="131"/>
    <w:bookmarkStart w:id="133"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32">
        <w:r>
          <w:rPr>
            <w:rStyle w:val="Hyperlink"/>
          </w:rPr>
          <w:t xml:space="preserve">http://www.pnas.org/lookup/doi/10.1073/pnas.1810512116</w:t>
        </w:r>
      </w:hyperlink>
    </w:p>
    <w:bookmarkEnd w:id="133"/>
    <w:bookmarkStart w:id="135"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34">
        <w:r>
          <w:rPr>
            <w:rStyle w:val="Hyperlink"/>
          </w:rPr>
          <w:t xml:space="preserve">http://onlinelibrary.wiley.com/doi/abs/10.1111/gcb.14767</w:t>
        </w:r>
      </w:hyperlink>
    </w:p>
    <w:bookmarkEnd w:id="135"/>
    <w:bookmarkStart w:id="137"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36">
        <w:r>
          <w:rPr>
            <w:rStyle w:val="Hyperlink"/>
          </w:rPr>
          <w:t xml:space="preserve">http://www.nature.com/articles/s41597-019-0196-1</w:t>
        </w:r>
      </w:hyperlink>
    </w:p>
    <w:bookmarkEnd w:id="137"/>
    <w:bookmarkStart w:id="139" w:name="ref-schimel_effect_2015"/>
    <w:p>
      <w:pPr>
        <w:pStyle w:val="Bibliography"/>
      </w:pPr>
      <w:r>
        <w:t xml:space="preserve">Schimel D, Stephens B B and Fisher J B 2015 Effect of increasing CO</w:t>
      </w:r>
      <w:r>
        <w:t xml:space="preserve"> </w:t>
      </w:r>
      <m:oMath>
        <m:sSub>
          <m:e>
            <m:r>
              <m:t>​</m:t>
            </m:r>
          </m:e>
          <m:sub>
            <m:r>
              <m:rPr>
                <m:nor/>
                <m:sty m:val="p"/>
              </m:rPr>
              <m:t>2</m:t>
            </m:r>
          </m:sub>
        </m:sSub>
      </m:oMath>
      <w:r>
        <w:t xml:space="preserve"> </w:t>
      </w:r>
      <w:r>
        <w:t xml:space="preserve">on the terrestrial carbon cycle</w:t>
      </w:r>
      <w:r>
        <w:t xml:space="preserve"> </w:t>
      </w:r>
      <w:r>
        <w:rPr>
          <w:i/>
        </w:rPr>
        <w:t xml:space="preserve">Proceedings of the National Academy of Sciences</w:t>
      </w:r>
      <w:r>
        <w:t xml:space="preserve"> </w:t>
      </w:r>
      <w:r>
        <w:rPr>
          <w:b/>
        </w:rPr>
        <w:t xml:space="preserve">112</w:t>
      </w:r>
      <w:r>
        <w:t xml:space="preserve"> </w:t>
      </w:r>
      <w:r>
        <w:t xml:space="preserve">436–41 Online:</w:t>
      </w:r>
      <w:r>
        <w:t xml:space="preserve"> </w:t>
      </w:r>
      <w:hyperlink r:id="rId138">
        <w:r>
          <w:rPr>
            <w:rStyle w:val="Hyperlink"/>
          </w:rPr>
          <w:t xml:space="preserve">http://www.pnas.org/lookup/doi/10.1073/pnas.1407302112</w:t>
        </w:r>
      </w:hyperlink>
    </w:p>
    <w:bookmarkEnd w:id="139"/>
    <w:bookmarkStart w:id="141" w:name="ref-song_meta-analysis_2019"/>
    <w:p>
      <w:pPr>
        <w:pStyle w:val="Bibliography"/>
      </w:pPr>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w:t>
      </w:r>
      <w:r>
        <w:t xml:space="preserve"> </w:t>
      </w:r>
      <w:r>
        <w:rPr>
          <w:i/>
        </w:rPr>
        <w:t xml:space="preserve">Nature Ecology &amp; Evolution</w:t>
      </w:r>
      <w:r>
        <w:t xml:space="preserve"> </w:t>
      </w:r>
      <w:r>
        <w:rPr>
          <w:b/>
        </w:rPr>
        <w:t xml:space="preserve">3</w:t>
      </w:r>
      <w:r>
        <w:t xml:space="preserve"> </w:t>
      </w:r>
      <w:r>
        <w:t xml:space="preserve">1309–20 Online:</w:t>
      </w:r>
      <w:r>
        <w:t xml:space="preserve"> </w:t>
      </w:r>
      <w:hyperlink r:id="rId140">
        <w:r>
          <w:rPr>
            <w:rStyle w:val="Hyperlink"/>
          </w:rPr>
          <w:t xml:space="preserve">http://www.nature.com/articles/s41559-019-0958-3</w:t>
        </w:r>
      </w:hyperlink>
    </w:p>
    <w:bookmarkEnd w:id="141"/>
    <w:bookmarkStart w:id="143"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42">
        <w:r>
          <w:rPr>
            <w:rStyle w:val="Hyperlink"/>
          </w:rPr>
          <w:t xml:space="preserve">http://www.nature.com/articles/s41586-018-0411-9/</w:t>
        </w:r>
      </w:hyperlink>
    </w:p>
    <w:bookmarkEnd w:id="143"/>
    <w:bookmarkStart w:id="145" w:name="ref-stoy_data-driven_2013"/>
    <w:p>
      <w:pPr>
        <w:pStyle w:val="Bibliography"/>
      </w:pPr>
      <w:r>
        <w:t xml:space="preserve">Stoy P C, Mauder M, Foken T, Marcolla B, Boegh E, Ibrom A, Arain M A, Arneth A, Aurela M, Bernhofer C, Cescatti A, Dellwik E, Duce P, Gianelle D, Gorsel E van,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w:t>
      </w:r>
      <w:r>
        <w:t xml:space="preserve"> </w:t>
      </w:r>
      <w:r>
        <w:rPr>
          <w:i/>
        </w:rPr>
        <w:t xml:space="preserve">Agricultural and Forest Meteorology</w:t>
      </w:r>
      <w:r>
        <w:t xml:space="preserve"> </w:t>
      </w:r>
      <w:r>
        <w:rPr>
          <w:b/>
        </w:rPr>
        <w:t xml:space="preserve">171-172</w:t>
      </w:r>
      <w:r>
        <w:t xml:space="preserve"> </w:t>
      </w:r>
      <w:r>
        <w:t xml:space="preserve">137–52 Online:</w:t>
      </w:r>
      <w:r>
        <w:t xml:space="preserve"> </w:t>
      </w:r>
      <w:hyperlink r:id="rId144">
        <w:r>
          <w:rPr>
            <w:rStyle w:val="Hyperlink"/>
          </w:rPr>
          <w:t xml:space="preserve">https://linkinghub.elsevier.com/retrieve/pii/S0168192312003413</w:t>
        </w:r>
      </w:hyperlink>
    </w:p>
    <w:bookmarkEnd w:id="145"/>
    <w:bookmarkStart w:id="147"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46">
        <w:r>
          <w:rPr>
            <w:rStyle w:val="Hyperlink"/>
          </w:rPr>
          <w:t xml:space="preserve">http://doi.wiley.com/10.1111/ele.12765</w:t>
        </w:r>
      </w:hyperlink>
    </w:p>
    <w:bookmarkEnd w:id="147"/>
    <w:bookmarkStart w:id="149" w:name="ref-wang_golum-cnp_2018"/>
    <w:p>
      <w:pPr>
        <w:pStyle w:val="Bibliography"/>
      </w:pPr>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w:t>
      </w:r>
      <w:r>
        <w:t xml:space="preserve"> </w:t>
      </w:r>
      <w:r>
        <w:rPr>
          <w:i/>
        </w:rPr>
        <w:t xml:space="preserve">Geoscientific Model Development</w:t>
      </w:r>
      <w:r>
        <w:t xml:space="preserve"> </w:t>
      </w:r>
      <w:r>
        <w:rPr>
          <w:b/>
        </w:rPr>
        <w:t xml:space="preserve">11</w:t>
      </w:r>
      <w:r>
        <w:t xml:space="preserve"> </w:t>
      </w:r>
      <w:r>
        <w:t xml:space="preserve">3903–28 Online:</w:t>
      </w:r>
      <w:r>
        <w:t xml:space="preserve"> </w:t>
      </w:r>
      <w:hyperlink r:id="rId148">
        <w:r>
          <w:rPr>
            <w:rStyle w:val="Hyperlink"/>
          </w:rPr>
          <w:t xml:space="preserve">https://gmd.copernicus.org/articles/11/3903/2018/</w:t>
        </w:r>
      </w:hyperlink>
    </w:p>
    <w:bookmarkEnd w:id="149"/>
    <w:bookmarkStart w:id="151" w:name="ref-warner_spatial_2019"/>
    <w:p>
      <w:pPr>
        <w:pStyle w:val="Bibliography"/>
      </w:pPr>
      <w:r>
        <w:t xml:space="preserve">Warner D L, Bond‐Lamberty B, Jian J, Stell E and Vargas R 2019 Spatial Predictions and Associated Uncertainty of Annual Soil Respiration at the Global Scale</w:t>
      </w:r>
      <w:r>
        <w:t xml:space="preserve"> </w:t>
      </w:r>
      <w:r>
        <w:rPr>
          <w:i/>
        </w:rPr>
        <w:t xml:space="preserve">Global Biogeochemical Cycles</w:t>
      </w:r>
      <w:r>
        <w:t xml:space="preserve"> </w:t>
      </w:r>
      <w:r>
        <w:rPr>
          <w:b/>
        </w:rPr>
        <w:t xml:space="preserve">33</w:t>
      </w:r>
      <w:r>
        <w:t xml:space="preserve"> </w:t>
      </w:r>
      <w:r>
        <w:t xml:space="preserve">1733–45 Online:</w:t>
      </w:r>
      <w:r>
        <w:t xml:space="preserve"> </w:t>
      </w:r>
      <w:hyperlink r:id="rId150">
        <w:r>
          <w:rPr>
            <w:rStyle w:val="Hyperlink"/>
          </w:rPr>
          <w:t xml:space="preserve">https://onlinelibrary.wiley.com/doi/abs/10.1029/2019GB006264</w:t>
        </w:r>
      </w:hyperlink>
    </w:p>
    <w:bookmarkEnd w:id="151"/>
    <w:bookmarkStart w:id="153" w:name="ref-williams_impacts_2014"/>
    <w:p>
      <w:pPr>
        <w:pStyle w:val="Bibliography"/>
      </w:pPr>
      <w:r>
        <w:t xml:space="preserve">Williams C A, Collatz G J, Masek J, Huang C and Goward S N 2014 Impacts of disturbance history on forest carbon stocks and fluxes: Merging satellite disturbance mapping with forest inventory data in a carbon cycle model framework</w:t>
      </w:r>
      <w:r>
        <w:t xml:space="preserve"> </w:t>
      </w:r>
      <w:r>
        <w:rPr>
          <w:i/>
        </w:rPr>
        <w:t xml:space="preserve">Remote Sensing of Environment</w:t>
      </w:r>
      <w:r>
        <w:t xml:space="preserve"> </w:t>
      </w:r>
      <w:r>
        <w:rPr>
          <w:b/>
        </w:rPr>
        <w:t xml:space="preserve">151</w:t>
      </w:r>
      <w:r>
        <w:t xml:space="preserve"> </w:t>
      </w:r>
      <w:r>
        <w:t xml:space="preserve">57–71 Online:</w:t>
      </w:r>
      <w:r>
        <w:t xml:space="preserve"> </w:t>
      </w:r>
      <w:hyperlink r:id="rId152">
        <w:r>
          <w:rPr>
            <w:rStyle w:val="Hyperlink"/>
          </w:rPr>
          <w:t xml:space="preserve">https://linkinghub.elsevier.com/retrieve/pii/S0034425713004185</w:t>
        </w:r>
      </w:hyperlink>
    </w:p>
    <w:bookmarkEnd w:id="153"/>
    <w:bookmarkStart w:id="155" w:name="ref-xu_contribution_2016"/>
    <w:p>
      <w:pPr>
        <w:pStyle w:val="Bibliography"/>
      </w:pPr>
      <w:r>
        <w:t xml:space="preserve">Xu M and Shang H 2016 Contribution of soil respiration to the global carbon equation</w:t>
      </w:r>
      <w:r>
        <w:t xml:space="preserve"> </w:t>
      </w:r>
      <w:r>
        <w:rPr>
          <w:i/>
        </w:rPr>
        <w:t xml:space="preserve">Journal of Plant Physiology</w:t>
      </w:r>
      <w:r>
        <w:t xml:space="preserve"> </w:t>
      </w:r>
      <w:r>
        <w:rPr>
          <w:b/>
        </w:rPr>
        <w:t xml:space="preserve">203</w:t>
      </w:r>
      <w:r>
        <w:t xml:space="preserve"> </w:t>
      </w:r>
      <w:r>
        <w:t xml:space="preserve">16–28 Online:</w:t>
      </w:r>
      <w:r>
        <w:t xml:space="preserve"> </w:t>
      </w:r>
      <w:hyperlink r:id="rId154">
        <w:r>
          <w:rPr>
            <w:rStyle w:val="Hyperlink"/>
          </w:rPr>
          <w:t xml:space="preserve">https://linkinghub.elsevier.com/retrieve/pii/S0176161716301742</w:t>
        </w:r>
      </w:hyperlink>
    </w:p>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71" Target="http://doi.wiley.com/10.1002/ecy.2229" TargetMode="External" /><Relationship Type="http://schemas.openxmlformats.org/officeDocument/2006/relationships/hyperlink" Id="rId102" Target="http://doi.wiley.com/10.1029/2010JG001495" TargetMode="External" /><Relationship Type="http://schemas.openxmlformats.org/officeDocument/2006/relationships/hyperlink" Id="rId146" Target="http://doi.wiley.com/10.1111/ele.12765" TargetMode="External" /><Relationship Type="http://schemas.openxmlformats.org/officeDocument/2006/relationships/hyperlink" Id="rId53" Target="http://dx.doi.org/10.1002/2015RG000483" TargetMode="External" /><Relationship Type="http://schemas.openxmlformats.org/officeDocument/2006/relationships/hyperlink" Id="rId52" Target="http://dx.doi.org/10.1002/ecs2.1380" TargetMode="External" /><Relationship Type="http://schemas.openxmlformats.org/officeDocument/2006/relationships/hyperlink" Id="rId57" Target="http://dx.doi.org/10.1029/2010JG001495" TargetMode="External" /><Relationship Type="http://schemas.openxmlformats.org/officeDocument/2006/relationships/hyperlink" Id="rId59" Target="http://dx.doi.org/10.1029/2018EF000866" TargetMode="External" /><Relationship Type="http://schemas.openxmlformats.org/officeDocument/2006/relationships/hyperlink" Id="rId55" Target="http://dx.doi.org/10.1038/nature07276" TargetMode="External" /><Relationship Type="http://schemas.openxmlformats.org/officeDocument/2006/relationships/hyperlink" Id="rId122" Target="http://dx.doi.org/10.1038/nature07276%20http://www.nature.com/nature/journal/v455/n7210/suppinfo/nature07276_S1.html" TargetMode="External" /><Relationship Type="http://schemas.openxmlformats.org/officeDocument/2006/relationships/hyperlink" Id="rId54" Target="http://dx.doi.org/10.1073/pnas.1019576108" TargetMode="External" /><Relationship Type="http://schemas.openxmlformats.org/officeDocument/2006/relationships/hyperlink" Id="rId47" Target="http://dx.doi.org/10.1111/j.1365-2486.2004.00866.x" TargetMode="External" /><Relationship Type="http://schemas.openxmlformats.org/officeDocument/2006/relationships/hyperlink" Id="rId58" Target="http://dx.doi.org/10.5194/bg-16-2269-2019" TargetMode="External" /><Relationship Type="http://schemas.openxmlformats.org/officeDocument/2006/relationships/hyperlink" Id="rId56" Target="http://dx.doi.org/10.5194/essd-11-1783-2019" TargetMode="External" /><Relationship Type="http://schemas.openxmlformats.org/officeDocument/2006/relationships/hyperlink" Id="rId77" Target="http://journals.ametsoc.org/doi/abs/10.1175/1520-0477(2001)082%3C2415:FANTTS%3E2.3.CO;2" TargetMode="External" /><Relationship Type="http://schemas.openxmlformats.org/officeDocument/2006/relationships/hyperlink" Id="rId130" Target="http://link.springer.com/10.1007/s11104-016-3084-x" TargetMode="External" /><Relationship Type="http://schemas.openxmlformats.org/officeDocument/2006/relationships/hyperlink" Id="rId69" Target="http://onlinelibrary.wiley.com/doi/10.1111/gcb.12712/abstract" TargetMode="External" /><Relationship Type="http://schemas.openxmlformats.org/officeDocument/2006/relationships/hyperlink" Id="rId73" Target="http://onlinelibrary.wiley.com/doi/10.1111/gcb.13226/abstract" TargetMode="External" /><Relationship Type="http://schemas.openxmlformats.org/officeDocument/2006/relationships/hyperlink" Id="rId75" Target="http://onlinelibrary.wiley.com/doi/abs/10.1111/gcb.14729" TargetMode="External" /><Relationship Type="http://schemas.openxmlformats.org/officeDocument/2006/relationships/hyperlink" Id="rId134" Target="http://onlinelibrary.wiley.com/doi/abs/10.1111/gcb.14767" TargetMode="External" /><Relationship Type="http://schemas.openxmlformats.org/officeDocument/2006/relationships/hyperlink" Id="rId120" Target="http://onlinelibrary.wiley.com/doi/abs/10.1111/j.1365-2486.2007.01439.x" TargetMode="External" /><Relationship Type="http://schemas.openxmlformats.org/officeDocument/2006/relationships/hyperlink" Id="rId88" Target="http://science.sciencemag.org/content/361/6407/1108" TargetMode="External" /><Relationship Type="http://schemas.openxmlformats.org/officeDocument/2006/relationships/hyperlink" Id="rId82" Target="http://www.biogeosciences.net/7/1915/2010/" TargetMode="External" /><Relationship Type="http://schemas.openxmlformats.org/officeDocument/2006/relationships/hyperlink" Id="rId65" Target="http://www.blackwell-synergy.com/doi/abs/10.1111/j.1461-0248.2006.00914.x" TargetMode="External" /><Relationship Type="http://schemas.openxmlformats.org/officeDocument/2006/relationships/hyperlink" Id="rId124" Target="http://www.nature.com/articles/nature05847" TargetMode="External" /><Relationship Type="http://schemas.openxmlformats.org/officeDocument/2006/relationships/hyperlink" Id="rId94" Target="http://www.nature.com/articles/s41558-020-0738-8" TargetMode="External" /><Relationship Type="http://schemas.openxmlformats.org/officeDocument/2006/relationships/hyperlink" Id="rId108" Target="http://www.nature.com/articles/s41559-018-0626-z" TargetMode="External" /><Relationship Type="http://schemas.openxmlformats.org/officeDocument/2006/relationships/hyperlink" Id="rId140" Target="http://www.nature.com/articles/s41559-019-0958-3" TargetMode="External" /><Relationship Type="http://schemas.openxmlformats.org/officeDocument/2006/relationships/hyperlink" Id="rId142" Target="http://www.nature.com/articles/s41586-018-0411-9/" TargetMode="External" /><Relationship Type="http://schemas.openxmlformats.org/officeDocument/2006/relationships/hyperlink" Id="rId86" Target="http://www.nature.com/articles/s41586-020-2686-x" TargetMode="External" /><Relationship Type="http://schemas.openxmlformats.org/officeDocument/2006/relationships/hyperlink" Id="rId136" Target="http://www.nature.com/articles/s41597-019-0196-1" TargetMode="External" /><Relationship Type="http://schemas.openxmlformats.org/officeDocument/2006/relationships/hyperlink" Id="rId110" Target="http://www.pnas.org/content/106/28/11635.abstract" TargetMode="External" /><Relationship Type="http://schemas.openxmlformats.org/officeDocument/2006/relationships/hyperlink" Id="rId138" Target="http://www.pnas.org/lookup/doi/10.1073/pnas.1407302112" TargetMode="External" /><Relationship Type="http://schemas.openxmlformats.org/officeDocument/2006/relationships/hyperlink" Id="rId98" Target="http://www.pnas.org/lookup/doi/10.1073/pnas.1710465114" TargetMode="External" /><Relationship Type="http://schemas.openxmlformats.org/officeDocument/2006/relationships/hyperlink" Id="rId132" Target="http://www.pnas.org/lookup/doi/10.1073/pnas.1810512116" TargetMode="External" /><Relationship Type="http://schemas.openxmlformats.org/officeDocument/2006/relationships/hyperlink" Id="rId100" Target="http://www.sciencemag.org/cgi/doi/10.1126/science.1244693" TargetMode="External" /><Relationship Type="http://schemas.openxmlformats.org/officeDocument/2006/relationships/hyperlink" Id="rId128" Target="http://www.sciencemag.org/content/early/2011/07/27/science.1201609.abstract" TargetMode="External" /><Relationship Type="http://schemas.openxmlformats.org/officeDocument/2006/relationships/hyperlink" Id="rId84" Target="https://doi.org/10.1007/s10712-019-09528-w" TargetMode="External" /><Relationship Type="http://schemas.openxmlformats.org/officeDocument/2006/relationships/hyperlink" Id="rId49" Target="https://doi.org/10.1016/j.tree.2017.10.002" TargetMode="External" /><Relationship Type="http://schemas.openxmlformats.org/officeDocument/2006/relationships/hyperlink" Id="rId50" Target="https://doi.org/10.1126/science.aam8328" TargetMode="External" /><Relationship Type="http://schemas.openxmlformats.org/officeDocument/2006/relationships/hyperlink" Id="rId106" Target="https://essd.copernicus.org/preprints/essd-2020-136/"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48" Target="https://gmd.copernicus.org/articles/11/3903/2018/" TargetMode="External" /><Relationship Type="http://schemas.openxmlformats.org/officeDocument/2006/relationships/hyperlink" Id="rId92" Target="https://journals.ametsoc.org/doi/abs/10.1175/JCLI3800.1" TargetMode="External" /><Relationship Type="http://schemas.openxmlformats.org/officeDocument/2006/relationships/hyperlink" Id="rId51" Target="https://link.springer.com/article/10.1186/s13717-018-0142-8" TargetMode="External" /><Relationship Type="http://schemas.openxmlformats.org/officeDocument/2006/relationships/hyperlink" Id="rId152" Target="https://linkinghub.elsevier.com/retrieve/pii/S0034425713004185" TargetMode="External" /><Relationship Type="http://schemas.openxmlformats.org/officeDocument/2006/relationships/hyperlink" Id="rId144" Target="https://linkinghub.elsevier.com/retrieve/pii/S0168192312003413" TargetMode="External" /><Relationship Type="http://schemas.openxmlformats.org/officeDocument/2006/relationships/hyperlink" Id="rId154" Target="https://linkinghub.elsevier.com/retrieve/pii/S0176161716301742" TargetMode="External" /><Relationship Type="http://schemas.openxmlformats.org/officeDocument/2006/relationships/hyperlink" Id="rId80" Target="https://onlinelibrary.wiley.com/doi/abs/10.1029/2019GB006175" TargetMode="External" /><Relationship Type="http://schemas.openxmlformats.org/officeDocument/2006/relationships/hyperlink" Id="rId150" Target="https://onlinelibrary.wiley.com/doi/abs/10.1029/2019GB006264" TargetMode="External" /><Relationship Type="http://schemas.openxmlformats.org/officeDocument/2006/relationships/hyperlink" Id="rId90" Target="https://onlinelibrary.wiley.com/doi/abs/10.1029/2019GB006383" TargetMode="External" /><Relationship Type="http://schemas.openxmlformats.org/officeDocument/2006/relationships/hyperlink" Id="rId114" Target="https://onlinelibrary.wiley.com/doi/abs/10.1111/gcb.14144" TargetMode="External" /><Relationship Type="http://schemas.openxmlformats.org/officeDocument/2006/relationships/hyperlink" Id="rId104" Target="https://onlinelibrary.wiley.com/doi/abs/10.1111/gcb.15050" TargetMode="External" /><Relationship Type="http://schemas.openxmlformats.org/officeDocument/2006/relationships/hyperlink" Id="rId118" Target="https://onlinelibrary.wiley.com/doi/abs/10.1111/geb.12747" TargetMode="External" /><Relationship Type="http://schemas.openxmlformats.org/officeDocument/2006/relationships/hyperlink" Id="rId63" Target="https://orcid.org/0000-0001-8461-9713" TargetMode="External" /><Relationship Type="http://schemas.openxmlformats.org/officeDocument/2006/relationships/hyperlink" Id="rId126" Target="https://science.sciencemag.org/content/368/6494/eaaz9463" TargetMode="External" /><Relationship Type="http://schemas.openxmlformats.org/officeDocument/2006/relationships/hyperlink" Id="rId112" Target="https://soil.copernicus.org/articles/1/351/2015/" TargetMode="External" /><Relationship Type="http://schemas.openxmlformats.org/officeDocument/2006/relationships/hyperlink" Id="rId116" Target="https://www.mdpi.com/2072-4292/11/21/2563" TargetMode="External" /><Relationship Type="http://schemas.openxmlformats.org/officeDocument/2006/relationships/hyperlink" Id="rId96" Target="https://www.nature.com/articles/nclimate3227" TargetMode="External" /><Relationship Type="http://schemas.openxmlformats.org/officeDocument/2006/relationships/hyperlink" Id="rId67"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1" Target="http://doi.wiley.com/10.1002/ecy.2229" TargetMode="External" /><Relationship Type="http://schemas.openxmlformats.org/officeDocument/2006/relationships/hyperlink" Id="rId102" Target="http://doi.wiley.com/10.1029/2010JG001495" TargetMode="External" /><Relationship Type="http://schemas.openxmlformats.org/officeDocument/2006/relationships/hyperlink" Id="rId146" Target="http://doi.wiley.com/10.1111/ele.12765" TargetMode="External" /><Relationship Type="http://schemas.openxmlformats.org/officeDocument/2006/relationships/hyperlink" Id="rId53" Target="http://dx.doi.org/10.1002/2015RG000483" TargetMode="External" /><Relationship Type="http://schemas.openxmlformats.org/officeDocument/2006/relationships/hyperlink" Id="rId52" Target="http://dx.doi.org/10.1002/ecs2.1380" TargetMode="External" /><Relationship Type="http://schemas.openxmlformats.org/officeDocument/2006/relationships/hyperlink" Id="rId57" Target="http://dx.doi.org/10.1029/2010JG001495" TargetMode="External" /><Relationship Type="http://schemas.openxmlformats.org/officeDocument/2006/relationships/hyperlink" Id="rId59" Target="http://dx.doi.org/10.1029/2018EF000866" TargetMode="External" /><Relationship Type="http://schemas.openxmlformats.org/officeDocument/2006/relationships/hyperlink" Id="rId55" Target="http://dx.doi.org/10.1038/nature07276" TargetMode="External" /><Relationship Type="http://schemas.openxmlformats.org/officeDocument/2006/relationships/hyperlink" Id="rId122" Target="http://dx.doi.org/10.1038/nature07276%20http://www.nature.com/nature/journal/v455/n7210/suppinfo/nature07276_S1.html" TargetMode="External" /><Relationship Type="http://schemas.openxmlformats.org/officeDocument/2006/relationships/hyperlink" Id="rId54" Target="http://dx.doi.org/10.1073/pnas.1019576108" TargetMode="External" /><Relationship Type="http://schemas.openxmlformats.org/officeDocument/2006/relationships/hyperlink" Id="rId47" Target="http://dx.doi.org/10.1111/j.1365-2486.2004.00866.x" TargetMode="External" /><Relationship Type="http://schemas.openxmlformats.org/officeDocument/2006/relationships/hyperlink" Id="rId58" Target="http://dx.doi.org/10.5194/bg-16-2269-2019" TargetMode="External" /><Relationship Type="http://schemas.openxmlformats.org/officeDocument/2006/relationships/hyperlink" Id="rId56" Target="http://dx.doi.org/10.5194/essd-11-1783-2019" TargetMode="External" /><Relationship Type="http://schemas.openxmlformats.org/officeDocument/2006/relationships/hyperlink" Id="rId77" Target="http://journals.ametsoc.org/doi/abs/10.1175/1520-0477(2001)082%3C2415:FANTTS%3E2.3.CO;2" TargetMode="External" /><Relationship Type="http://schemas.openxmlformats.org/officeDocument/2006/relationships/hyperlink" Id="rId130" Target="http://link.springer.com/10.1007/s11104-016-3084-x" TargetMode="External" /><Relationship Type="http://schemas.openxmlformats.org/officeDocument/2006/relationships/hyperlink" Id="rId69" Target="http://onlinelibrary.wiley.com/doi/10.1111/gcb.12712/abstract" TargetMode="External" /><Relationship Type="http://schemas.openxmlformats.org/officeDocument/2006/relationships/hyperlink" Id="rId73" Target="http://onlinelibrary.wiley.com/doi/10.1111/gcb.13226/abstract" TargetMode="External" /><Relationship Type="http://schemas.openxmlformats.org/officeDocument/2006/relationships/hyperlink" Id="rId75" Target="http://onlinelibrary.wiley.com/doi/abs/10.1111/gcb.14729" TargetMode="External" /><Relationship Type="http://schemas.openxmlformats.org/officeDocument/2006/relationships/hyperlink" Id="rId134" Target="http://onlinelibrary.wiley.com/doi/abs/10.1111/gcb.14767" TargetMode="External" /><Relationship Type="http://schemas.openxmlformats.org/officeDocument/2006/relationships/hyperlink" Id="rId120" Target="http://onlinelibrary.wiley.com/doi/abs/10.1111/j.1365-2486.2007.01439.x" TargetMode="External" /><Relationship Type="http://schemas.openxmlformats.org/officeDocument/2006/relationships/hyperlink" Id="rId88" Target="http://science.sciencemag.org/content/361/6407/1108" TargetMode="External" /><Relationship Type="http://schemas.openxmlformats.org/officeDocument/2006/relationships/hyperlink" Id="rId82" Target="http://www.biogeosciences.net/7/1915/2010/" TargetMode="External" /><Relationship Type="http://schemas.openxmlformats.org/officeDocument/2006/relationships/hyperlink" Id="rId65" Target="http://www.blackwell-synergy.com/doi/abs/10.1111/j.1461-0248.2006.00914.x" TargetMode="External" /><Relationship Type="http://schemas.openxmlformats.org/officeDocument/2006/relationships/hyperlink" Id="rId124" Target="http://www.nature.com/articles/nature05847" TargetMode="External" /><Relationship Type="http://schemas.openxmlformats.org/officeDocument/2006/relationships/hyperlink" Id="rId94" Target="http://www.nature.com/articles/s41558-020-0738-8" TargetMode="External" /><Relationship Type="http://schemas.openxmlformats.org/officeDocument/2006/relationships/hyperlink" Id="rId108" Target="http://www.nature.com/articles/s41559-018-0626-z" TargetMode="External" /><Relationship Type="http://schemas.openxmlformats.org/officeDocument/2006/relationships/hyperlink" Id="rId140" Target="http://www.nature.com/articles/s41559-019-0958-3" TargetMode="External" /><Relationship Type="http://schemas.openxmlformats.org/officeDocument/2006/relationships/hyperlink" Id="rId142" Target="http://www.nature.com/articles/s41586-018-0411-9/" TargetMode="External" /><Relationship Type="http://schemas.openxmlformats.org/officeDocument/2006/relationships/hyperlink" Id="rId86" Target="http://www.nature.com/articles/s41586-020-2686-x" TargetMode="External" /><Relationship Type="http://schemas.openxmlformats.org/officeDocument/2006/relationships/hyperlink" Id="rId136" Target="http://www.nature.com/articles/s41597-019-0196-1" TargetMode="External" /><Relationship Type="http://schemas.openxmlformats.org/officeDocument/2006/relationships/hyperlink" Id="rId110" Target="http://www.pnas.org/content/106/28/11635.abstract" TargetMode="External" /><Relationship Type="http://schemas.openxmlformats.org/officeDocument/2006/relationships/hyperlink" Id="rId138" Target="http://www.pnas.org/lookup/doi/10.1073/pnas.1407302112" TargetMode="External" /><Relationship Type="http://schemas.openxmlformats.org/officeDocument/2006/relationships/hyperlink" Id="rId98" Target="http://www.pnas.org/lookup/doi/10.1073/pnas.1710465114" TargetMode="External" /><Relationship Type="http://schemas.openxmlformats.org/officeDocument/2006/relationships/hyperlink" Id="rId132" Target="http://www.pnas.org/lookup/doi/10.1073/pnas.1810512116" TargetMode="External" /><Relationship Type="http://schemas.openxmlformats.org/officeDocument/2006/relationships/hyperlink" Id="rId100" Target="http://www.sciencemag.org/cgi/doi/10.1126/science.1244693" TargetMode="External" /><Relationship Type="http://schemas.openxmlformats.org/officeDocument/2006/relationships/hyperlink" Id="rId128" Target="http://www.sciencemag.org/content/early/2011/07/27/science.1201609.abstract" TargetMode="External" /><Relationship Type="http://schemas.openxmlformats.org/officeDocument/2006/relationships/hyperlink" Id="rId84" Target="https://doi.org/10.1007/s10712-019-09528-w" TargetMode="External" /><Relationship Type="http://schemas.openxmlformats.org/officeDocument/2006/relationships/hyperlink" Id="rId49" Target="https://doi.org/10.1016/j.tree.2017.10.002" TargetMode="External" /><Relationship Type="http://schemas.openxmlformats.org/officeDocument/2006/relationships/hyperlink" Id="rId50" Target="https://doi.org/10.1126/science.aam8328" TargetMode="External" /><Relationship Type="http://schemas.openxmlformats.org/officeDocument/2006/relationships/hyperlink" Id="rId106" Target="https://essd.copernicus.org/preprints/essd-2020-136/"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48" Target="https://gmd.copernicus.org/articles/11/3903/2018/" TargetMode="External" /><Relationship Type="http://schemas.openxmlformats.org/officeDocument/2006/relationships/hyperlink" Id="rId92" Target="https://journals.ametsoc.org/doi/abs/10.1175/JCLI3800.1" TargetMode="External" /><Relationship Type="http://schemas.openxmlformats.org/officeDocument/2006/relationships/hyperlink" Id="rId51" Target="https://link.springer.com/article/10.1186/s13717-018-0142-8" TargetMode="External" /><Relationship Type="http://schemas.openxmlformats.org/officeDocument/2006/relationships/hyperlink" Id="rId152" Target="https://linkinghub.elsevier.com/retrieve/pii/S0034425713004185" TargetMode="External" /><Relationship Type="http://schemas.openxmlformats.org/officeDocument/2006/relationships/hyperlink" Id="rId144" Target="https://linkinghub.elsevier.com/retrieve/pii/S0168192312003413" TargetMode="External" /><Relationship Type="http://schemas.openxmlformats.org/officeDocument/2006/relationships/hyperlink" Id="rId154" Target="https://linkinghub.elsevier.com/retrieve/pii/S0176161716301742" TargetMode="External" /><Relationship Type="http://schemas.openxmlformats.org/officeDocument/2006/relationships/hyperlink" Id="rId80" Target="https://onlinelibrary.wiley.com/doi/abs/10.1029/2019GB006175" TargetMode="External" /><Relationship Type="http://schemas.openxmlformats.org/officeDocument/2006/relationships/hyperlink" Id="rId150" Target="https://onlinelibrary.wiley.com/doi/abs/10.1029/2019GB006264" TargetMode="External" /><Relationship Type="http://schemas.openxmlformats.org/officeDocument/2006/relationships/hyperlink" Id="rId90" Target="https://onlinelibrary.wiley.com/doi/abs/10.1029/2019GB006383" TargetMode="External" /><Relationship Type="http://schemas.openxmlformats.org/officeDocument/2006/relationships/hyperlink" Id="rId114" Target="https://onlinelibrary.wiley.com/doi/abs/10.1111/gcb.14144" TargetMode="External" /><Relationship Type="http://schemas.openxmlformats.org/officeDocument/2006/relationships/hyperlink" Id="rId104" Target="https://onlinelibrary.wiley.com/doi/abs/10.1111/gcb.15050" TargetMode="External" /><Relationship Type="http://schemas.openxmlformats.org/officeDocument/2006/relationships/hyperlink" Id="rId118" Target="https://onlinelibrary.wiley.com/doi/abs/10.1111/geb.12747" TargetMode="External" /><Relationship Type="http://schemas.openxmlformats.org/officeDocument/2006/relationships/hyperlink" Id="rId63" Target="https://orcid.org/0000-0001-8461-9713" TargetMode="External" /><Relationship Type="http://schemas.openxmlformats.org/officeDocument/2006/relationships/hyperlink" Id="rId126" Target="https://science.sciencemag.org/content/368/6494/eaaz9463" TargetMode="External" /><Relationship Type="http://schemas.openxmlformats.org/officeDocument/2006/relationships/hyperlink" Id="rId112" Target="https://soil.copernicus.org/articles/1/351/2015/" TargetMode="External" /><Relationship Type="http://schemas.openxmlformats.org/officeDocument/2006/relationships/hyperlink" Id="rId116" Target="https://www.mdpi.com/2072-4292/11/21/2563" TargetMode="External" /><Relationship Type="http://schemas.openxmlformats.org/officeDocument/2006/relationships/hyperlink" Id="rId96" Target="https://www.nature.com/articles/nclimate3227" TargetMode="External" /><Relationship Type="http://schemas.openxmlformats.org/officeDocument/2006/relationships/hyperlink" Id="rId67"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2020-09-30T11:21:51Z</dcterms:created>
  <dcterms:modified xsi:type="dcterms:W3CDTF">2020-09-30T11:21:51Z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